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1FEB5" w14:textId="77777777" w:rsidR="006F1F97" w:rsidRDefault="00E00712" w:rsidP="0033141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59CC1C58" wp14:editId="06684E17">
            <wp:extent cx="2282952" cy="1005840"/>
            <wp:effectExtent l="0" t="0" r="317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2952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53327" w14:textId="77777777" w:rsidR="00E00712" w:rsidRDefault="00E00712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98515C" w14:textId="77777777" w:rsidR="002B6171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C16">
        <w:rPr>
          <w:rFonts w:ascii="Times New Roman" w:hAnsi="Times New Roman" w:cs="Times New Roman"/>
          <w:b/>
          <w:sz w:val="24"/>
          <w:szCs w:val="24"/>
        </w:rPr>
        <w:t xml:space="preserve">OBRAZLOŽENJE OPĆEG DIJELA </w:t>
      </w:r>
    </w:p>
    <w:p w14:paraId="3D76095E" w14:textId="77777777" w:rsidR="00CA12E2" w:rsidRDefault="00331412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POLUGODIŠNJEG </w:t>
      </w:r>
      <w:r w:rsidR="002B6171">
        <w:rPr>
          <w:rFonts w:ascii="Times New Roman" w:hAnsi="Times New Roman" w:cs="Times New Roman"/>
          <w:b/>
          <w:sz w:val="24"/>
          <w:szCs w:val="24"/>
        </w:rPr>
        <w:t>IZVJEŠTAJA O IZVRŠENJU FINANCIJSKOG PLANA</w:t>
      </w:r>
    </w:p>
    <w:p w14:paraId="14E601A8" w14:textId="0BA1CD01" w:rsidR="00447BDD" w:rsidRDefault="00447BDD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2025. GODINU</w:t>
      </w:r>
    </w:p>
    <w:p w14:paraId="1137BA8B" w14:textId="77777777" w:rsidR="006F1F97" w:rsidRPr="006F1F97" w:rsidRDefault="006F1F97" w:rsidP="00DD2586">
      <w:pPr>
        <w:spacing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1FC1255" w14:textId="77777777" w:rsidR="00F471E7" w:rsidRPr="00AE2812" w:rsidRDefault="005B75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331412">
        <w:rPr>
          <w:rFonts w:ascii="Times New Roman" w:hAnsi="Times New Roman" w:cs="Times New Roman"/>
          <w:b/>
          <w:sz w:val="24"/>
          <w:szCs w:val="24"/>
        </w:rPr>
        <w:t>OBRAZLOŽENJE OSTVARENJA PRIHODA I RASHODA, PRIMITAKA I IZDATAKA</w:t>
      </w:r>
    </w:p>
    <w:p w14:paraId="5E580452" w14:textId="3A30732C" w:rsidR="00DA2FE1" w:rsidRPr="00A02FD1" w:rsidRDefault="002A7598" w:rsidP="002A7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FD1">
        <w:rPr>
          <w:rFonts w:ascii="Times New Roman" w:hAnsi="Times New Roman" w:cs="Times New Roman"/>
          <w:sz w:val="24"/>
          <w:szCs w:val="24"/>
        </w:rPr>
        <w:t xml:space="preserve">Ukupno </w:t>
      </w:r>
      <w:r w:rsidR="00182D62" w:rsidRPr="00A02FD1">
        <w:rPr>
          <w:rFonts w:ascii="Times New Roman" w:hAnsi="Times New Roman" w:cs="Times New Roman"/>
          <w:sz w:val="24"/>
          <w:szCs w:val="24"/>
        </w:rPr>
        <w:t xml:space="preserve">ostvareni </w:t>
      </w:r>
      <w:r w:rsidRPr="00A02FD1">
        <w:rPr>
          <w:rFonts w:ascii="Times New Roman" w:hAnsi="Times New Roman" w:cs="Times New Roman"/>
          <w:sz w:val="24"/>
          <w:szCs w:val="24"/>
        </w:rPr>
        <w:t xml:space="preserve">prihodi </w:t>
      </w:r>
      <w:r w:rsidR="00182D62" w:rsidRPr="00A02FD1">
        <w:rPr>
          <w:rFonts w:ascii="Times New Roman" w:hAnsi="Times New Roman" w:cs="Times New Roman"/>
          <w:sz w:val="24"/>
          <w:szCs w:val="24"/>
        </w:rPr>
        <w:t xml:space="preserve">u izvještajnom razdoblju </w:t>
      </w:r>
      <w:r w:rsidRPr="00A02FD1">
        <w:rPr>
          <w:rFonts w:ascii="Times New Roman" w:hAnsi="Times New Roman" w:cs="Times New Roman"/>
          <w:sz w:val="24"/>
          <w:szCs w:val="24"/>
        </w:rPr>
        <w:t xml:space="preserve">iznose </w:t>
      </w:r>
      <w:r w:rsidR="0047309A" w:rsidRPr="00A02FD1">
        <w:rPr>
          <w:rFonts w:ascii="Times New Roman" w:hAnsi="Times New Roman" w:cs="Times New Roman"/>
          <w:sz w:val="24"/>
          <w:szCs w:val="24"/>
        </w:rPr>
        <w:t>10.263.440,72</w:t>
      </w:r>
      <w:r w:rsidR="00280018" w:rsidRPr="00A02FD1">
        <w:rPr>
          <w:rFonts w:ascii="Times New Roman" w:hAnsi="Times New Roman" w:cs="Times New Roman"/>
          <w:sz w:val="24"/>
          <w:szCs w:val="24"/>
        </w:rPr>
        <w:t xml:space="preserve"> eura</w:t>
      </w:r>
      <w:r w:rsidR="00182D62" w:rsidRPr="00A02FD1">
        <w:rPr>
          <w:rFonts w:ascii="Times New Roman" w:hAnsi="Times New Roman" w:cs="Times New Roman"/>
          <w:sz w:val="24"/>
          <w:szCs w:val="24"/>
        </w:rPr>
        <w:t xml:space="preserve">, što je </w:t>
      </w:r>
      <w:r w:rsidR="0047309A" w:rsidRPr="00A02FD1">
        <w:rPr>
          <w:rFonts w:ascii="Times New Roman" w:hAnsi="Times New Roman" w:cs="Times New Roman"/>
          <w:sz w:val="24"/>
          <w:szCs w:val="24"/>
        </w:rPr>
        <w:t>18,67</w:t>
      </w:r>
      <w:r w:rsidR="00182D62" w:rsidRPr="00A02FD1">
        <w:rPr>
          <w:rFonts w:ascii="Times New Roman" w:hAnsi="Times New Roman" w:cs="Times New Roman"/>
          <w:sz w:val="24"/>
          <w:szCs w:val="24"/>
        </w:rPr>
        <w:t xml:space="preserve"> % više u odnosu na prihode</w:t>
      </w:r>
      <w:r w:rsidR="004555C5" w:rsidRPr="00A02FD1">
        <w:rPr>
          <w:rFonts w:ascii="Times New Roman" w:hAnsi="Times New Roman" w:cs="Times New Roman"/>
          <w:sz w:val="24"/>
          <w:szCs w:val="24"/>
        </w:rPr>
        <w:t xml:space="preserve"> ostvarene</w:t>
      </w:r>
      <w:r w:rsidR="00182D62" w:rsidRPr="00A02FD1">
        <w:rPr>
          <w:rFonts w:ascii="Times New Roman" w:hAnsi="Times New Roman" w:cs="Times New Roman"/>
          <w:sz w:val="24"/>
          <w:szCs w:val="24"/>
        </w:rPr>
        <w:t xml:space="preserve"> u izvještajnom razdoblju prethodne godine</w:t>
      </w:r>
      <w:r w:rsidR="00DA2FE1" w:rsidRPr="00A02FD1">
        <w:rPr>
          <w:rFonts w:ascii="Times New Roman" w:hAnsi="Times New Roman" w:cs="Times New Roman"/>
          <w:sz w:val="24"/>
          <w:szCs w:val="24"/>
        </w:rPr>
        <w:t>.</w:t>
      </w:r>
    </w:p>
    <w:p w14:paraId="71AA9587" w14:textId="77777777" w:rsidR="00A643E0" w:rsidRPr="00A02FD1" w:rsidRDefault="00A643E0" w:rsidP="002A7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3750C8" w14:textId="6A5A8A7F" w:rsidR="002A7598" w:rsidRPr="00A02FD1" w:rsidRDefault="00DA2FE1" w:rsidP="002A7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FD1">
        <w:rPr>
          <w:rFonts w:ascii="Times New Roman" w:hAnsi="Times New Roman" w:cs="Times New Roman"/>
          <w:sz w:val="24"/>
          <w:szCs w:val="24"/>
        </w:rPr>
        <w:t xml:space="preserve">U </w:t>
      </w:r>
      <w:r w:rsidR="00182D62" w:rsidRPr="00A02FD1">
        <w:rPr>
          <w:rFonts w:ascii="Times New Roman" w:hAnsi="Times New Roman" w:cs="Times New Roman"/>
          <w:sz w:val="24"/>
          <w:szCs w:val="24"/>
        </w:rPr>
        <w:t xml:space="preserve">odnosu na </w:t>
      </w:r>
      <w:r w:rsidR="0087014A" w:rsidRPr="00A02FD1">
        <w:rPr>
          <w:rFonts w:ascii="Times New Roman" w:hAnsi="Times New Roman" w:cs="Times New Roman"/>
          <w:sz w:val="24"/>
          <w:szCs w:val="24"/>
        </w:rPr>
        <w:t>tekući plan</w:t>
      </w:r>
      <w:r w:rsidR="0047309A" w:rsidRPr="00A02FD1">
        <w:rPr>
          <w:rFonts w:ascii="Times New Roman" w:hAnsi="Times New Roman" w:cs="Times New Roman"/>
          <w:sz w:val="24"/>
          <w:szCs w:val="24"/>
        </w:rPr>
        <w:t xml:space="preserve"> za 2025.</w:t>
      </w:r>
      <w:r w:rsidR="0087014A" w:rsidRPr="00A02FD1">
        <w:rPr>
          <w:rFonts w:ascii="Times New Roman" w:hAnsi="Times New Roman" w:cs="Times New Roman"/>
          <w:sz w:val="24"/>
          <w:szCs w:val="24"/>
        </w:rPr>
        <w:t xml:space="preserve">, </w:t>
      </w:r>
      <w:r w:rsidRPr="00A02FD1">
        <w:rPr>
          <w:rFonts w:ascii="Times New Roman" w:hAnsi="Times New Roman" w:cs="Times New Roman"/>
          <w:sz w:val="24"/>
          <w:szCs w:val="24"/>
        </w:rPr>
        <w:t xml:space="preserve">ostvareno je </w:t>
      </w:r>
      <w:r w:rsidR="0047309A" w:rsidRPr="00A02FD1">
        <w:rPr>
          <w:rFonts w:ascii="Times New Roman" w:hAnsi="Times New Roman" w:cs="Times New Roman"/>
          <w:sz w:val="24"/>
          <w:szCs w:val="24"/>
        </w:rPr>
        <w:t>39,14</w:t>
      </w:r>
      <w:r w:rsidRPr="00A02FD1">
        <w:rPr>
          <w:rFonts w:ascii="Times New Roman" w:hAnsi="Times New Roman" w:cs="Times New Roman"/>
          <w:sz w:val="24"/>
          <w:szCs w:val="24"/>
        </w:rPr>
        <w:t xml:space="preserve"> % planiranih prihoda </w:t>
      </w:r>
      <w:r w:rsidR="0047309A" w:rsidRPr="00A02FD1">
        <w:rPr>
          <w:rFonts w:ascii="Times New Roman" w:hAnsi="Times New Roman" w:cs="Times New Roman"/>
          <w:sz w:val="24"/>
          <w:szCs w:val="24"/>
        </w:rPr>
        <w:t>na godišnjoj razini.</w:t>
      </w:r>
    </w:p>
    <w:p w14:paraId="3D22E27F" w14:textId="77777777" w:rsidR="00742936" w:rsidRPr="00A02FD1" w:rsidRDefault="00742936" w:rsidP="002A7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57F3CE" w14:textId="397A9579" w:rsidR="00742936" w:rsidRPr="00A02FD1" w:rsidRDefault="00182D62" w:rsidP="002A7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FD1">
        <w:rPr>
          <w:rFonts w:ascii="Times New Roman" w:hAnsi="Times New Roman" w:cs="Times New Roman"/>
          <w:sz w:val="24"/>
          <w:szCs w:val="24"/>
        </w:rPr>
        <w:t>Prihodi su</w:t>
      </w:r>
      <w:r w:rsidR="002A7598" w:rsidRPr="00A02FD1">
        <w:rPr>
          <w:rFonts w:ascii="Times New Roman" w:hAnsi="Times New Roman" w:cs="Times New Roman"/>
          <w:sz w:val="24"/>
          <w:szCs w:val="24"/>
        </w:rPr>
        <w:t xml:space="preserve"> u najvećem </w:t>
      </w:r>
      <w:r w:rsidRPr="00A02FD1">
        <w:rPr>
          <w:rFonts w:ascii="Times New Roman" w:hAnsi="Times New Roman" w:cs="Times New Roman"/>
          <w:sz w:val="24"/>
          <w:szCs w:val="24"/>
        </w:rPr>
        <w:t xml:space="preserve">dijelu ostvareni </w:t>
      </w:r>
      <w:r w:rsidR="002A7598" w:rsidRPr="00A02FD1">
        <w:rPr>
          <w:rFonts w:ascii="Times New Roman" w:hAnsi="Times New Roman" w:cs="Times New Roman"/>
          <w:sz w:val="24"/>
          <w:szCs w:val="24"/>
        </w:rPr>
        <w:t>iz izvora financ</w:t>
      </w:r>
      <w:r w:rsidRPr="00A02FD1">
        <w:rPr>
          <w:rFonts w:ascii="Times New Roman" w:hAnsi="Times New Roman" w:cs="Times New Roman"/>
          <w:sz w:val="24"/>
          <w:szCs w:val="24"/>
        </w:rPr>
        <w:t>iranja 1 Opći prihodi i primici</w:t>
      </w:r>
      <w:r w:rsidR="00AE6F32">
        <w:rPr>
          <w:rFonts w:ascii="Times New Roman" w:hAnsi="Times New Roman" w:cs="Times New Roman"/>
          <w:sz w:val="24"/>
          <w:szCs w:val="24"/>
        </w:rPr>
        <w:t>, koji</w:t>
      </w:r>
      <w:r w:rsidR="002A4198" w:rsidRPr="00A02FD1">
        <w:rPr>
          <w:rFonts w:ascii="Times New Roman" w:hAnsi="Times New Roman" w:cs="Times New Roman"/>
          <w:sz w:val="24"/>
          <w:szCs w:val="24"/>
        </w:rPr>
        <w:t xml:space="preserve"> iznose </w:t>
      </w:r>
      <w:r w:rsidR="0047309A" w:rsidRPr="00A02FD1">
        <w:rPr>
          <w:rFonts w:ascii="Times New Roman" w:hAnsi="Times New Roman" w:cs="Times New Roman"/>
          <w:sz w:val="24"/>
          <w:szCs w:val="24"/>
        </w:rPr>
        <w:t>10.027.343,75</w:t>
      </w:r>
      <w:r w:rsidR="002A4198" w:rsidRPr="00A02FD1">
        <w:rPr>
          <w:rFonts w:ascii="Times New Roman" w:hAnsi="Times New Roman" w:cs="Times New Roman"/>
          <w:sz w:val="24"/>
          <w:szCs w:val="24"/>
        </w:rPr>
        <w:t xml:space="preserve"> </w:t>
      </w:r>
      <w:r w:rsidR="00280018" w:rsidRPr="00A02FD1">
        <w:rPr>
          <w:rFonts w:ascii="Times New Roman" w:hAnsi="Times New Roman" w:cs="Times New Roman"/>
          <w:sz w:val="24"/>
          <w:szCs w:val="24"/>
        </w:rPr>
        <w:t>eura</w:t>
      </w:r>
      <w:r w:rsidR="00B77C58" w:rsidRPr="00A02FD1">
        <w:rPr>
          <w:rFonts w:ascii="Times New Roman" w:hAnsi="Times New Roman" w:cs="Times New Roman"/>
          <w:sz w:val="24"/>
          <w:szCs w:val="24"/>
        </w:rPr>
        <w:t>, zatim slijede</w:t>
      </w:r>
      <w:r w:rsidR="002A4198" w:rsidRPr="00A02FD1">
        <w:rPr>
          <w:rFonts w:ascii="Times New Roman" w:hAnsi="Times New Roman" w:cs="Times New Roman"/>
          <w:sz w:val="24"/>
          <w:szCs w:val="24"/>
        </w:rPr>
        <w:t xml:space="preserve"> izvor</w:t>
      </w:r>
      <w:r w:rsidR="008E3075" w:rsidRPr="00A02FD1">
        <w:rPr>
          <w:rFonts w:ascii="Times New Roman" w:hAnsi="Times New Roman" w:cs="Times New Roman"/>
          <w:sz w:val="24"/>
          <w:szCs w:val="24"/>
        </w:rPr>
        <w:t>i</w:t>
      </w:r>
      <w:r w:rsidR="002A4198" w:rsidRPr="00A02FD1">
        <w:rPr>
          <w:rFonts w:ascii="Times New Roman" w:hAnsi="Times New Roman" w:cs="Times New Roman"/>
          <w:sz w:val="24"/>
          <w:szCs w:val="24"/>
        </w:rPr>
        <w:t xml:space="preserve"> financiranja 5 Pomoći u</w:t>
      </w:r>
      <w:r w:rsidR="008E3075" w:rsidRPr="00A02FD1">
        <w:rPr>
          <w:rFonts w:ascii="Times New Roman" w:hAnsi="Times New Roman" w:cs="Times New Roman"/>
          <w:sz w:val="24"/>
          <w:szCs w:val="24"/>
        </w:rPr>
        <w:t xml:space="preserve"> ukupnom</w:t>
      </w:r>
      <w:r w:rsidR="002A4198" w:rsidRPr="00A02FD1">
        <w:rPr>
          <w:rFonts w:ascii="Times New Roman" w:hAnsi="Times New Roman" w:cs="Times New Roman"/>
          <w:sz w:val="24"/>
          <w:szCs w:val="24"/>
        </w:rPr>
        <w:t xml:space="preserve"> iznosu </w:t>
      </w:r>
      <w:r w:rsidR="0047309A" w:rsidRPr="00A02FD1">
        <w:rPr>
          <w:rFonts w:ascii="Times New Roman" w:hAnsi="Times New Roman" w:cs="Times New Roman"/>
          <w:sz w:val="24"/>
          <w:szCs w:val="24"/>
        </w:rPr>
        <w:t>173.380,37</w:t>
      </w:r>
      <w:r w:rsidR="003100DD">
        <w:rPr>
          <w:rFonts w:ascii="Times New Roman" w:hAnsi="Times New Roman" w:cs="Times New Roman"/>
          <w:sz w:val="24"/>
          <w:szCs w:val="24"/>
        </w:rPr>
        <w:t xml:space="preserve"> eura, </w:t>
      </w:r>
      <w:r w:rsidR="003100DD" w:rsidRPr="00A02FD1">
        <w:rPr>
          <w:rFonts w:ascii="Times New Roman" w:hAnsi="Times New Roman" w:cs="Times New Roman"/>
          <w:sz w:val="24"/>
          <w:szCs w:val="24"/>
        </w:rPr>
        <w:t>izvor financiranja 4 Prihodi za posebne namjene u iznosu 37.541,30 eura</w:t>
      </w:r>
      <w:r w:rsidR="003100DD">
        <w:rPr>
          <w:rFonts w:ascii="Times New Roman" w:hAnsi="Times New Roman" w:cs="Times New Roman"/>
          <w:sz w:val="24"/>
          <w:szCs w:val="24"/>
        </w:rPr>
        <w:t xml:space="preserve"> </w:t>
      </w:r>
      <w:r w:rsidR="00B77C58" w:rsidRPr="00A02FD1">
        <w:rPr>
          <w:rFonts w:ascii="Times New Roman" w:hAnsi="Times New Roman" w:cs="Times New Roman"/>
          <w:sz w:val="24"/>
          <w:szCs w:val="24"/>
        </w:rPr>
        <w:t xml:space="preserve"> i</w:t>
      </w:r>
      <w:r w:rsidR="002A4198" w:rsidRPr="00A02FD1">
        <w:rPr>
          <w:rFonts w:ascii="Times New Roman" w:hAnsi="Times New Roman" w:cs="Times New Roman"/>
          <w:sz w:val="24"/>
          <w:szCs w:val="24"/>
        </w:rPr>
        <w:t xml:space="preserve"> </w:t>
      </w:r>
      <w:r w:rsidR="003100DD">
        <w:rPr>
          <w:rFonts w:ascii="Times New Roman" w:hAnsi="Times New Roman" w:cs="Times New Roman"/>
          <w:sz w:val="24"/>
          <w:szCs w:val="24"/>
        </w:rPr>
        <w:t xml:space="preserve">izvor financiranja 3 </w:t>
      </w:r>
      <w:r w:rsidR="00280018" w:rsidRPr="00A02FD1">
        <w:rPr>
          <w:rFonts w:ascii="Times New Roman" w:hAnsi="Times New Roman" w:cs="Times New Roman"/>
          <w:sz w:val="24"/>
          <w:szCs w:val="24"/>
        </w:rPr>
        <w:t xml:space="preserve">Vlastiti prihodi u iznosu </w:t>
      </w:r>
      <w:r w:rsidR="0047309A" w:rsidRPr="00A02FD1">
        <w:rPr>
          <w:rFonts w:ascii="Times New Roman" w:hAnsi="Times New Roman" w:cs="Times New Roman"/>
          <w:sz w:val="24"/>
          <w:szCs w:val="24"/>
        </w:rPr>
        <w:t>25.175,30</w:t>
      </w:r>
      <w:r w:rsidR="00280018" w:rsidRPr="00A02FD1">
        <w:rPr>
          <w:rFonts w:ascii="Times New Roman" w:hAnsi="Times New Roman" w:cs="Times New Roman"/>
          <w:sz w:val="24"/>
          <w:szCs w:val="24"/>
        </w:rPr>
        <w:t xml:space="preserve"> eura</w:t>
      </w:r>
      <w:r w:rsidR="003100DD">
        <w:rPr>
          <w:rFonts w:ascii="Times New Roman" w:hAnsi="Times New Roman" w:cs="Times New Roman"/>
          <w:sz w:val="24"/>
          <w:szCs w:val="24"/>
        </w:rPr>
        <w:t>.</w:t>
      </w:r>
    </w:p>
    <w:p w14:paraId="0F312598" w14:textId="77777777" w:rsidR="004555C5" w:rsidRDefault="004555C5" w:rsidP="002A7598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6B7BE027" w14:textId="0E716CFB" w:rsidR="00A643E0" w:rsidRDefault="00A02FD1" w:rsidP="002A7598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noProof/>
        </w:rPr>
        <w:drawing>
          <wp:inline distT="0" distB="0" distL="0" distR="0" wp14:anchorId="306E9C9F" wp14:editId="3F3C1CAC">
            <wp:extent cx="5760720" cy="3288030"/>
            <wp:effectExtent l="0" t="0" r="11430" b="7620"/>
            <wp:docPr id="130688400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CBB9233-62B8-F8AF-7E13-6742CCC367B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A533141" w14:textId="2346BB50" w:rsidR="00F95BCD" w:rsidRDefault="00F95BCD" w:rsidP="002A7598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34955278" w14:textId="6BEFD794" w:rsidR="00211147" w:rsidRDefault="00211147" w:rsidP="0055427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14:paraId="2FDCE315" w14:textId="497FB925" w:rsidR="0047309A" w:rsidRDefault="0047309A" w:rsidP="0047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416">
        <w:rPr>
          <w:rFonts w:ascii="Times New Roman" w:hAnsi="Times New Roman" w:cs="Times New Roman"/>
          <w:sz w:val="24"/>
          <w:szCs w:val="24"/>
        </w:rPr>
        <w:t xml:space="preserve">U odnosu na izvještajno razdoblje prethodne godine, ostvaren je značajniji porast </w:t>
      </w:r>
      <w:r>
        <w:rPr>
          <w:rFonts w:ascii="Times New Roman" w:hAnsi="Times New Roman" w:cs="Times New Roman"/>
          <w:sz w:val="24"/>
          <w:szCs w:val="24"/>
        </w:rPr>
        <w:t>prihoda na izvoru financiranja</w:t>
      </w:r>
      <w:r w:rsidR="00FD4B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Pomoći (67,67 %). </w:t>
      </w:r>
      <w:r w:rsidRPr="00E277CC">
        <w:rPr>
          <w:rFonts w:ascii="Times New Roman" w:hAnsi="Times New Roman" w:cs="Times New Roman"/>
          <w:sz w:val="24"/>
          <w:szCs w:val="24"/>
        </w:rPr>
        <w:t>Povećanje se u najvećem dijelu odnosi na prihode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 w:cs="Times New Roman"/>
          <w:sz w:val="24"/>
          <w:szCs w:val="24"/>
        </w:rPr>
        <w:t>podizvoru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51 Pomoći EU koji su ostvareni u iznosu 148.930,98 eura, što je povećanje od 450,79</w:t>
      </w:r>
      <w:r w:rsidR="00FD4BC4">
        <w:rPr>
          <w:rFonts w:ascii="Times New Roman" w:hAnsi="Times New Roman" w:cs="Times New Roman"/>
          <w:sz w:val="24"/>
          <w:szCs w:val="24"/>
        </w:rPr>
        <w:t xml:space="preserve"> %</w:t>
      </w:r>
      <w:r w:rsidR="003100DD">
        <w:rPr>
          <w:rFonts w:ascii="Times New Roman" w:hAnsi="Times New Roman" w:cs="Times New Roman"/>
          <w:sz w:val="24"/>
          <w:szCs w:val="24"/>
        </w:rPr>
        <w:t xml:space="preserve">. </w:t>
      </w:r>
      <w:r w:rsidR="00FD4BC4">
        <w:rPr>
          <w:rFonts w:ascii="Times New Roman" w:hAnsi="Times New Roman" w:cs="Times New Roman"/>
          <w:sz w:val="24"/>
          <w:szCs w:val="24"/>
        </w:rPr>
        <w:t>Pomoći EU</w:t>
      </w:r>
      <w:r w:rsidR="003100DD">
        <w:rPr>
          <w:rFonts w:ascii="Times New Roman" w:hAnsi="Times New Roman" w:cs="Times New Roman"/>
          <w:sz w:val="24"/>
          <w:szCs w:val="24"/>
        </w:rPr>
        <w:t xml:space="preserve"> ostvaruju se kroz</w:t>
      </w:r>
      <w:r>
        <w:rPr>
          <w:rFonts w:ascii="Times New Roman" w:hAnsi="Times New Roman" w:cs="Times New Roman"/>
          <w:sz w:val="24"/>
          <w:szCs w:val="24"/>
        </w:rPr>
        <w:t xml:space="preserve"> uplaćene predujmove za financiranje projekata temeljem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darovnih ugovora </w:t>
      </w:r>
      <w:r w:rsidR="00FD4BC4">
        <w:rPr>
          <w:rFonts w:ascii="Times New Roman" w:hAnsi="Times New Roman" w:cs="Times New Roman"/>
          <w:sz w:val="24"/>
          <w:szCs w:val="24"/>
        </w:rPr>
        <w:t xml:space="preserve">sklopljenih sa </w:t>
      </w:r>
      <w:r>
        <w:rPr>
          <w:rFonts w:ascii="Times New Roman" w:hAnsi="Times New Roman" w:cs="Times New Roman"/>
          <w:sz w:val="24"/>
          <w:szCs w:val="24"/>
        </w:rPr>
        <w:t>E</w:t>
      </w:r>
      <w:r w:rsidR="00FD4BC4">
        <w:rPr>
          <w:rFonts w:ascii="Times New Roman" w:hAnsi="Times New Roman" w:cs="Times New Roman"/>
          <w:sz w:val="24"/>
          <w:szCs w:val="24"/>
        </w:rPr>
        <w:t>uropskom komisijom</w:t>
      </w:r>
      <w:r>
        <w:rPr>
          <w:rFonts w:ascii="Times New Roman" w:hAnsi="Times New Roman" w:cs="Times New Roman"/>
          <w:sz w:val="24"/>
          <w:szCs w:val="24"/>
        </w:rPr>
        <w:t>-Eurostat</w:t>
      </w:r>
      <w:r w:rsidR="00FD4BC4">
        <w:rPr>
          <w:rFonts w:ascii="Times New Roman" w:hAnsi="Times New Roman" w:cs="Times New Roman"/>
          <w:sz w:val="24"/>
          <w:szCs w:val="24"/>
        </w:rPr>
        <w:t>om</w:t>
      </w:r>
      <w:r w:rsidR="003100DD">
        <w:rPr>
          <w:rFonts w:ascii="Times New Roman" w:hAnsi="Times New Roman" w:cs="Times New Roman"/>
          <w:sz w:val="24"/>
          <w:szCs w:val="24"/>
        </w:rPr>
        <w:t xml:space="preserve"> te u manjem dijelu kroz refundacije E</w:t>
      </w:r>
      <w:r w:rsidR="00FD4BC4">
        <w:rPr>
          <w:rFonts w:ascii="Times New Roman" w:hAnsi="Times New Roman" w:cs="Times New Roman"/>
          <w:sz w:val="24"/>
          <w:szCs w:val="24"/>
        </w:rPr>
        <w:t>uropske komisije</w:t>
      </w:r>
      <w:r w:rsidR="003100DD">
        <w:rPr>
          <w:rFonts w:ascii="Times New Roman" w:hAnsi="Times New Roman" w:cs="Times New Roman"/>
          <w:sz w:val="24"/>
          <w:szCs w:val="24"/>
        </w:rPr>
        <w:t xml:space="preserve"> za službena putovanja.</w:t>
      </w:r>
    </w:p>
    <w:p w14:paraId="6D7A4C32" w14:textId="1AD8D817" w:rsidR="0047309A" w:rsidRPr="00730416" w:rsidRDefault="0047309A" w:rsidP="0047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Podizvor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financiranja </w:t>
      </w:r>
      <w:r w:rsidRPr="00730416">
        <w:rPr>
          <w:rFonts w:ascii="Times New Roman" w:hAnsi="Times New Roman" w:cs="Times New Roman"/>
          <w:sz w:val="24"/>
          <w:szCs w:val="24"/>
        </w:rPr>
        <w:t>55 Refundacije iz pomoći EU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0416">
        <w:rPr>
          <w:rFonts w:ascii="Times New Roman" w:hAnsi="Times New Roman" w:cs="Times New Roman"/>
          <w:sz w:val="24"/>
          <w:szCs w:val="24"/>
        </w:rPr>
        <w:t>ostvaren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r w:rsidRPr="00730416">
        <w:rPr>
          <w:rFonts w:ascii="Times New Roman" w:hAnsi="Times New Roman" w:cs="Times New Roman"/>
          <w:sz w:val="24"/>
          <w:szCs w:val="24"/>
        </w:rPr>
        <w:t xml:space="preserve"> u iznosu </w:t>
      </w:r>
      <w:r>
        <w:rPr>
          <w:rFonts w:ascii="Times New Roman" w:hAnsi="Times New Roman" w:cs="Times New Roman"/>
          <w:sz w:val="24"/>
          <w:szCs w:val="24"/>
        </w:rPr>
        <w:t>24.449,39</w:t>
      </w:r>
      <w:r w:rsidRPr="00730416">
        <w:rPr>
          <w:rFonts w:ascii="Times New Roman" w:hAnsi="Times New Roman" w:cs="Times New Roman"/>
          <w:sz w:val="24"/>
          <w:szCs w:val="24"/>
        </w:rPr>
        <w:t xml:space="preserve"> eura što je </w:t>
      </w:r>
      <w:r>
        <w:rPr>
          <w:rFonts w:ascii="Times New Roman" w:hAnsi="Times New Roman" w:cs="Times New Roman"/>
          <w:sz w:val="24"/>
          <w:szCs w:val="24"/>
        </w:rPr>
        <w:t>67,99</w:t>
      </w:r>
      <w:r w:rsidRPr="00730416">
        <w:rPr>
          <w:rFonts w:ascii="Times New Roman" w:hAnsi="Times New Roman" w:cs="Times New Roman"/>
          <w:sz w:val="24"/>
          <w:szCs w:val="24"/>
        </w:rPr>
        <w:t xml:space="preserve"> % manje u odnosu na izvještajno razdoblje prethodne godine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AB58CB" w14:textId="77777777" w:rsidR="0047309A" w:rsidRDefault="0047309A" w:rsidP="0047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05D269" w14:textId="679CC6FF" w:rsidR="0048199B" w:rsidRDefault="0048199B" w:rsidP="00481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7CC">
        <w:rPr>
          <w:rFonts w:ascii="Times New Roman" w:hAnsi="Times New Roman" w:cs="Times New Roman"/>
          <w:sz w:val="24"/>
          <w:szCs w:val="24"/>
        </w:rPr>
        <w:t xml:space="preserve">Prihodi za posebne namjene </w:t>
      </w:r>
      <w:r w:rsidR="00FD4BC4" w:rsidRPr="004555C5">
        <w:rPr>
          <w:rFonts w:ascii="Times New Roman" w:hAnsi="Times New Roman" w:cs="Times New Roman"/>
          <w:sz w:val="24"/>
          <w:szCs w:val="24"/>
        </w:rPr>
        <w:t>odnose se na prihode od pruženih usluga statističke obrade podataka na zahtjev korisnika</w:t>
      </w:r>
      <w:r w:rsidR="00FD4BC4">
        <w:rPr>
          <w:rFonts w:ascii="Times New Roman" w:hAnsi="Times New Roman" w:cs="Times New Roman"/>
          <w:sz w:val="24"/>
          <w:szCs w:val="24"/>
        </w:rPr>
        <w:t xml:space="preserve"> temeljem </w:t>
      </w:r>
      <w:r w:rsidR="00FD4BC4" w:rsidRPr="003100DD">
        <w:rPr>
          <w:rFonts w:ascii="Times New Roman" w:hAnsi="Times New Roman" w:cs="Times New Roman"/>
          <w:sz w:val="24"/>
          <w:szCs w:val="24"/>
        </w:rPr>
        <w:t>članka 12. stavk</w:t>
      </w:r>
      <w:r w:rsidR="00FD4BC4">
        <w:rPr>
          <w:rFonts w:ascii="Times New Roman" w:hAnsi="Times New Roman" w:cs="Times New Roman"/>
          <w:sz w:val="24"/>
          <w:szCs w:val="24"/>
        </w:rPr>
        <w:t>a</w:t>
      </w:r>
      <w:r w:rsidR="00FD4BC4" w:rsidRPr="003100DD">
        <w:rPr>
          <w:rFonts w:ascii="Times New Roman" w:hAnsi="Times New Roman" w:cs="Times New Roman"/>
          <w:sz w:val="24"/>
          <w:szCs w:val="24"/>
        </w:rPr>
        <w:t xml:space="preserve"> 7. Zakona o službenoj statistici („Narodne novine“, broj 25/20 i 155/23)</w:t>
      </w:r>
      <w:r w:rsidR="00FD4BC4">
        <w:rPr>
          <w:rFonts w:ascii="Times New Roman" w:hAnsi="Times New Roman" w:cs="Times New Roman"/>
          <w:sz w:val="24"/>
          <w:szCs w:val="24"/>
        </w:rPr>
        <w:t xml:space="preserve"> te su </w:t>
      </w:r>
      <w:r w:rsidRPr="00E277CC">
        <w:rPr>
          <w:rFonts w:ascii="Times New Roman" w:hAnsi="Times New Roman" w:cs="Times New Roman"/>
          <w:sz w:val="24"/>
          <w:szCs w:val="24"/>
        </w:rPr>
        <w:t xml:space="preserve">ostvareni </w:t>
      </w:r>
      <w:r w:rsidR="00FD4BC4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3,42</w:t>
      </w:r>
      <w:r w:rsidRPr="00E277CC">
        <w:rPr>
          <w:rFonts w:ascii="Times New Roman" w:hAnsi="Times New Roman" w:cs="Times New Roman"/>
          <w:sz w:val="24"/>
          <w:szCs w:val="24"/>
        </w:rPr>
        <w:t xml:space="preserve"> % </w:t>
      </w:r>
      <w:r>
        <w:rPr>
          <w:rFonts w:ascii="Times New Roman" w:hAnsi="Times New Roman" w:cs="Times New Roman"/>
          <w:sz w:val="24"/>
          <w:szCs w:val="24"/>
        </w:rPr>
        <w:t xml:space="preserve">više u </w:t>
      </w:r>
      <w:r w:rsidRPr="00730416">
        <w:rPr>
          <w:rFonts w:ascii="Times New Roman" w:hAnsi="Times New Roman" w:cs="Times New Roman"/>
          <w:sz w:val="24"/>
          <w:szCs w:val="24"/>
        </w:rPr>
        <w:t>odnosu na izvještajno razdoblje prethodne godine</w:t>
      </w:r>
      <w:r w:rsidR="00FD4BC4">
        <w:rPr>
          <w:rFonts w:ascii="Times New Roman" w:hAnsi="Times New Roman" w:cs="Times New Roman"/>
          <w:sz w:val="24"/>
          <w:szCs w:val="24"/>
        </w:rPr>
        <w:t>.</w:t>
      </w:r>
    </w:p>
    <w:p w14:paraId="53BC978D" w14:textId="7DDC368A" w:rsidR="0047309A" w:rsidRDefault="0047309A" w:rsidP="00A64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7519A" w14:textId="73945771" w:rsidR="0043540C" w:rsidRPr="00E277CC" w:rsidRDefault="00FB04C9" w:rsidP="00A64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416">
        <w:rPr>
          <w:rFonts w:ascii="Times New Roman" w:hAnsi="Times New Roman" w:cs="Times New Roman"/>
          <w:sz w:val="24"/>
          <w:szCs w:val="24"/>
        </w:rPr>
        <w:t xml:space="preserve">U odnosu na izvještajno razdoblje prethodne godine, </w:t>
      </w:r>
      <w:r>
        <w:rPr>
          <w:rFonts w:ascii="Times New Roman" w:hAnsi="Times New Roman" w:cs="Times New Roman"/>
          <w:sz w:val="24"/>
          <w:szCs w:val="24"/>
        </w:rPr>
        <w:t>ostvareno je 35,65 % manje</w:t>
      </w:r>
      <w:r w:rsidRPr="00730416">
        <w:rPr>
          <w:rFonts w:ascii="Times New Roman" w:hAnsi="Times New Roman" w:cs="Times New Roman"/>
          <w:sz w:val="24"/>
          <w:szCs w:val="24"/>
        </w:rPr>
        <w:t xml:space="preserve"> vlastitih prihoda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D4BC4">
        <w:rPr>
          <w:rFonts w:ascii="Times New Roman" w:hAnsi="Times New Roman" w:cs="Times New Roman"/>
          <w:sz w:val="24"/>
          <w:szCs w:val="24"/>
        </w:rPr>
        <w:t xml:space="preserve">Vlastiti prihodi odnose se na prihode </w:t>
      </w:r>
      <w:r w:rsidR="00AE6F32">
        <w:rPr>
          <w:rFonts w:ascii="Times New Roman" w:hAnsi="Times New Roman" w:cs="Times New Roman"/>
          <w:sz w:val="24"/>
          <w:szCs w:val="24"/>
        </w:rPr>
        <w:t xml:space="preserve">ostvarene </w:t>
      </w:r>
      <w:r w:rsidR="00FD4BC4" w:rsidRPr="00E277CC">
        <w:rPr>
          <w:rFonts w:ascii="Times New Roman" w:hAnsi="Times New Roman" w:cs="Times New Roman"/>
          <w:sz w:val="24"/>
          <w:szCs w:val="24"/>
        </w:rPr>
        <w:t xml:space="preserve">od sudjelovanja Zavoda </w:t>
      </w:r>
      <w:r w:rsidR="00742FF4">
        <w:rPr>
          <w:rFonts w:ascii="Times New Roman" w:hAnsi="Times New Roman" w:cs="Times New Roman"/>
          <w:sz w:val="24"/>
          <w:szCs w:val="24"/>
        </w:rPr>
        <w:t>na</w:t>
      </w:r>
      <w:r w:rsidR="00FD4BC4" w:rsidRPr="00E277CC">
        <w:rPr>
          <w:rFonts w:ascii="Times New Roman" w:hAnsi="Times New Roman" w:cs="Times New Roman"/>
          <w:sz w:val="24"/>
          <w:szCs w:val="24"/>
        </w:rPr>
        <w:t xml:space="preserve"> projektu tehničke pomoći </w:t>
      </w:r>
      <w:r w:rsidR="00FD4BC4">
        <w:rPr>
          <w:rFonts w:ascii="Times New Roman" w:hAnsi="Times New Roman" w:cs="Times New Roman"/>
          <w:sz w:val="24"/>
          <w:szCs w:val="24"/>
        </w:rPr>
        <w:t>„</w:t>
      </w:r>
      <w:r w:rsidR="00FD4BC4" w:rsidRPr="00FD4BC4">
        <w:rPr>
          <w:rFonts w:ascii="Times New Roman" w:hAnsi="Times New Roman" w:cs="Times New Roman"/>
          <w:sz w:val="24"/>
          <w:szCs w:val="24"/>
        </w:rPr>
        <w:t>EU 4 povećana upotreba administrativnih izvora podataka u proizvodnji službene statistike u Bosni i Hercegovini“ (Ugovor br. NO 2023/447-144)</w:t>
      </w:r>
      <w:r w:rsidR="00FD4BC4">
        <w:rPr>
          <w:rFonts w:ascii="Times New Roman" w:hAnsi="Times New Roman" w:cs="Times New Roman"/>
          <w:sz w:val="24"/>
          <w:szCs w:val="24"/>
        </w:rPr>
        <w:t xml:space="preserve"> </w:t>
      </w:r>
      <w:r w:rsidR="00742FF4">
        <w:rPr>
          <w:rFonts w:ascii="Times New Roman" w:hAnsi="Times New Roman" w:cs="Times New Roman"/>
          <w:sz w:val="24"/>
          <w:szCs w:val="24"/>
        </w:rPr>
        <w:t>kojem je</w:t>
      </w:r>
      <w:r w:rsidR="00FD4BC4" w:rsidRPr="00E277CC">
        <w:rPr>
          <w:rFonts w:ascii="Times New Roman" w:hAnsi="Times New Roman" w:cs="Times New Roman"/>
          <w:sz w:val="24"/>
          <w:szCs w:val="24"/>
        </w:rPr>
        <w:t xml:space="preserve"> cilj povećanje korištenja administrativnih izvora podataka u redovnoj proizvodnji službene statistike BiH</w:t>
      </w:r>
      <w:r w:rsidR="00FD4BC4">
        <w:rPr>
          <w:rFonts w:ascii="Times New Roman" w:hAnsi="Times New Roman" w:cs="Times New Roman"/>
          <w:sz w:val="24"/>
          <w:szCs w:val="24"/>
        </w:rPr>
        <w:t xml:space="preserve"> te na prihode od </w:t>
      </w:r>
      <w:r w:rsidR="00FD4BC4" w:rsidRPr="00FD4BC4">
        <w:rPr>
          <w:rFonts w:ascii="Times New Roman" w:hAnsi="Times New Roman" w:cs="Times New Roman"/>
          <w:sz w:val="24"/>
          <w:szCs w:val="24"/>
        </w:rPr>
        <w:t>pružanja usluga prehrane, napitaka i bezalkoholnih pića, bez namjere stjecanja dobiti, koje za potrebe svojih djelatnika Zavod organizira u svojim poslovnim prostorijama za vrijeme trajanja radnog vremena (</w:t>
      </w:r>
      <w:r w:rsidR="00AE6F32">
        <w:rPr>
          <w:rFonts w:ascii="Times New Roman" w:hAnsi="Times New Roman" w:cs="Times New Roman"/>
          <w:sz w:val="24"/>
          <w:szCs w:val="24"/>
        </w:rPr>
        <w:t>k</w:t>
      </w:r>
      <w:r w:rsidR="00FD4BC4" w:rsidRPr="00FD4BC4">
        <w:rPr>
          <w:rFonts w:ascii="Times New Roman" w:hAnsi="Times New Roman" w:cs="Times New Roman"/>
          <w:sz w:val="24"/>
          <w:szCs w:val="24"/>
        </w:rPr>
        <w:t>antine)</w:t>
      </w:r>
      <w:r w:rsidR="00FD4BC4">
        <w:rPr>
          <w:rFonts w:ascii="Times New Roman" w:hAnsi="Times New Roman" w:cs="Times New Roman"/>
          <w:sz w:val="24"/>
          <w:szCs w:val="24"/>
        </w:rPr>
        <w:t>.</w:t>
      </w:r>
      <w:r w:rsidR="00742F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izvještajnom razdoblju nije bilo ostvarenih prihoda od pružanja usluga studijskih posjeta.</w:t>
      </w:r>
    </w:p>
    <w:p w14:paraId="337F1961" w14:textId="77777777" w:rsidR="00A643E0" w:rsidRDefault="00A643E0" w:rsidP="002A7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A18F37" w14:textId="080142ED" w:rsidR="0055427F" w:rsidRPr="00730416" w:rsidRDefault="00B3780C" w:rsidP="002A7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 prihodi i primici </w:t>
      </w:r>
      <w:r w:rsidR="00AE6F32">
        <w:rPr>
          <w:rFonts w:ascii="Times New Roman" w:hAnsi="Times New Roman" w:cs="Times New Roman"/>
          <w:sz w:val="24"/>
          <w:szCs w:val="24"/>
        </w:rPr>
        <w:t>poveća</w:t>
      </w:r>
      <w:r w:rsidR="00157974">
        <w:rPr>
          <w:rFonts w:ascii="Times New Roman" w:hAnsi="Times New Roman" w:cs="Times New Roman"/>
          <w:sz w:val="24"/>
          <w:szCs w:val="24"/>
        </w:rPr>
        <w:t xml:space="preserve">ni su </w:t>
      </w:r>
      <w:r w:rsidR="00AE6F32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 xml:space="preserve">18,38 </w:t>
      </w:r>
      <w:r w:rsidR="00AE6F32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 xml:space="preserve">u odnosu na </w:t>
      </w:r>
      <w:r w:rsidRPr="00730416">
        <w:rPr>
          <w:rFonts w:ascii="Times New Roman" w:hAnsi="Times New Roman" w:cs="Times New Roman"/>
          <w:sz w:val="24"/>
          <w:szCs w:val="24"/>
        </w:rPr>
        <w:t>izvještajno razdoblje prethodne godine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0028F2" w14:textId="77777777" w:rsidR="0055427F" w:rsidRDefault="0055427F" w:rsidP="002A7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F780C" w14:textId="0D987EA8" w:rsidR="0055427F" w:rsidRDefault="00583091" w:rsidP="005542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E3FBBCA" wp14:editId="667AB84D">
            <wp:extent cx="5760720" cy="3030220"/>
            <wp:effectExtent l="0" t="0" r="11430" b="17780"/>
            <wp:docPr id="25289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4FADAA9-116D-9B7A-A2FE-69CA69D6531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A1D3DAC" w14:textId="77777777" w:rsidR="0090126F" w:rsidRPr="00CC51D9" w:rsidRDefault="0090126F" w:rsidP="00624C16">
      <w:pPr>
        <w:spacing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ED3DD1A" w14:textId="460C12AA" w:rsidR="00A643E0" w:rsidRPr="00730416" w:rsidRDefault="004555C5" w:rsidP="00455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416">
        <w:rPr>
          <w:rFonts w:ascii="Times New Roman" w:hAnsi="Times New Roman" w:cs="Times New Roman"/>
          <w:sz w:val="24"/>
          <w:szCs w:val="24"/>
        </w:rPr>
        <w:t xml:space="preserve">Ukupno </w:t>
      </w:r>
      <w:r w:rsidR="00FA73F2" w:rsidRPr="00730416">
        <w:rPr>
          <w:rFonts w:ascii="Times New Roman" w:hAnsi="Times New Roman" w:cs="Times New Roman"/>
          <w:sz w:val="24"/>
          <w:szCs w:val="24"/>
        </w:rPr>
        <w:t>izvršeni</w:t>
      </w:r>
      <w:r w:rsidRPr="00730416">
        <w:rPr>
          <w:rFonts w:ascii="Times New Roman" w:hAnsi="Times New Roman" w:cs="Times New Roman"/>
          <w:sz w:val="24"/>
          <w:szCs w:val="24"/>
        </w:rPr>
        <w:t xml:space="preserve"> rashodi u izvještajnom razdoblju iznose </w:t>
      </w:r>
      <w:r w:rsidR="00B16146">
        <w:rPr>
          <w:rFonts w:ascii="Times New Roman" w:hAnsi="Times New Roman" w:cs="Times New Roman"/>
          <w:sz w:val="24"/>
          <w:szCs w:val="24"/>
        </w:rPr>
        <w:t>10.115.846,10</w:t>
      </w:r>
      <w:r w:rsidR="00D12461" w:rsidRPr="00730416">
        <w:rPr>
          <w:rFonts w:ascii="Times New Roman" w:hAnsi="Times New Roman" w:cs="Times New Roman"/>
          <w:sz w:val="24"/>
          <w:szCs w:val="24"/>
        </w:rPr>
        <w:t xml:space="preserve"> eura</w:t>
      </w:r>
      <w:r w:rsidRPr="00730416">
        <w:rPr>
          <w:rFonts w:ascii="Times New Roman" w:hAnsi="Times New Roman" w:cs="Times New Roman"/>
          <w:sz w:val="24"/>
          <w:szCs w:val="24"/>
        </w:rPr>
        <w:t xml:space="preserve">, što je </w:t>
      </w:r>
      <w:r w:rsidR="00B16146">
        <w:rPr>
          <w:rFonts w:ascii="Times New Roman" w:hAnsi="Times New Roman" w:cs="Times New Roman"/>
          <w:sz w:val="24"/>
          <w:szCs w:val="24"/>
        </w:rPr>
        <w:t>16,99</w:t>
      </w:r>
      <w:r w:rsidRPr="00730416">
        <w:rPr>
          <w:rFonts w:ascii="Times New Roman" w:hAnsi="Times New Roman" w:cs="Times New Roman"/>
          <w:sz w:val="24"/>
          <w:szCs w:val="24"/>
        </w:rPr>
        <w:t xml:space="preserve"> % više u odnosu na rashode </w:t>
      </w:r>
      <w:r w:rsidR="00FA73F2" w:rsidRPr="00730416">
        <w:rPr>
          <w:rFonts w:ascii="Times New Roman" w:hAnsi="Times New Roman" w:cs="Times New Roman"/>
          <w:sz w:val="24"/>
          <w:szCs w:val="24"/>
        </w:rPr>
        <w:t xml:space="preserve">izvršene </w:t>
      </w:r>
      <w:r w:rsidRPr="00730416">
        <w:rPr>
          <w:rFonts w:ascii="Times New Roman" w:hAnsi="Times New Roman" w:cs="Times New Roman"/>
          <w:sz w:val="24"/>
          <w:szCs w:val="24"/>
        </w:rPr>
        <w:t xml:space="preserve">u izvještajnom razdoblju prethodne godine. </w:t>
      </w:r>
    </w:p>
    <w:p w14:paraId="20D624AF" w14:textId="77777777" w:rsidR="00A643E0" w:rsidRPr="00730416" w:rsidRDefault="00A643E0" w:rsidP="00455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4A1953" w14:textId="218E3B18" w:rsidR="00A643E0" w:rsidRPr="00730416" w:rsidRDefault="00A643E0" w:rsidP="00A64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416">
        <w:rPr>
          <w:rFonts w:ascii="Times New Roman" w:hAnsi="Times New Roman" w:cs="Times New Roman"/>
          <w:sz w:val="24"/>
          <w:szCs w:val="24"/>
        </w:rPr>
        <w:t xml:space="preserve">U odnosu na tekući plan </w:t>
      </w:r>
      <w:r w:rsidR="00AD1E5C" w:rsidRPr="00730416">
        <w:rPr>
          <w:rFonts w:ascii="Times New Roman" w:hAnsi="Times New Roman" w:cs="Times New Roman"/>
          <w:sz w:val="24"/>
          <w:szCs w:val="24"/>
        </w:rPr>
        <w:t xml:space="preserve">rashoda </w:t>
      </w:r>
      <w:r w:rsidRPr="00730416">
        <w:rPr>
          <w:rFonts w:ascii="Times New Roman" w:hAnsi="Times New Roman" w:cs="Times New Roman"/>
          <w:sz w:val="24"/>
          <w:szCs w:val="24"/>
        </w:rPr>
        <w:t>za 202</w:t>
      </w:r>
      <w:r w:rsidR="00B16146">
        <w:rPr>
          <w:rFonts w:ascii="Times New Roman" w:hAnsi="Times New Roman" w:cs="Times New Roman"/>
          <w:sz w:val="24"/>
          <w:szCs w:val="24"/>
        </w:rPr>
        <w:t>5</w:t>
      </w:r>
      <w:r w:rsidRPr="00730416">
        <w:rPr>
          <w:rFonts w:ascii="Times New Roman" w:hAnsi="Times New Roman" w:cs="Times New Roman"/>
          <w:sz w:val="24"/>
          <w:szCs w:val="24"/>
        </w:rPr>
        <w:t>. godinu</w:t>
      </w:r>
      <w:r w:rsidR="00F023FA" w:rsidRPr="00730416">
        <w:rPr>
          <w:rFonts w:ascii="Times New Roman" w:hAnsi="Times New Roman" w:cs="Times New Roman"/>
          <w:sz w:val="24"/>
          <w:szCs w:val="24"/>
        </w:rPr>
        <w:t xml:space="preserve"> koji iznosi </w:t>
      </w:r>
      <w:r w:rsidR="00B16146">
        <w:rPr>
          <w:rFonts w:ascii="Times New Roman" w:hAnsi="Times New Roman" w:cs="Times New Roman"/>
          <w:sz w:val="24"/>
          <w:szCs w:val="24"/>
        </w:rPr>
        <w:t>26.270.206,00</w:t>
      </w:r>
      <w:r w:rsidR="00D12461" w:rsidRPr="00730416">
        <w:rPr>
          <w:rFonts w:ascii="Times New Roman" w:hAnsi="Times New Roman" w:cs="Times New Roman"/>
          <w:sz w:val="24"/>
          <w:szCs w:val="24"/>
        </w:rPr>
        <w:t xml:space="preserve"> eura</w:t>
      </w:r>
      <w:r w:rsidR="00F023FA" w:rsidRPr="00730416">
        <w:rPr>
          <w:rFonts w:ascii="Times New Roman" w:hAnsi="Times New Roman" w:cs="Times New Roman"/>
          <w:sz w:val="24"/>
          <w:szCs w:val="24"/>
        </w:rPr>
        <w:t>,</w:t>
      </w:r>
      <w:r w:rsidR="00AD1E5C" w:rsidRPr="00730416">
        <w:rPr>
          <w:rFonts w:ascii="Times New Roman" w:hAnsi="Times New Roman" w:cs="Times New Roman"/>
          <w:sz w:val="24"/>
          <w:szCs w:val="24"/>
        </w:rPr>
        <w:t xml:space="preserve"> u </w:t>
      </w:r>
      <w:r w:rsidR="00846C06">
        <w:rPr>
          <w:rFonts w:ascii="Times New Roman" w:hAnsi="Times New Roman" w:cs="Times New Roman"/>
          <w:sz w:val="24"/>
          <w:szCs w:val="24"/>
        </w:rPr>
        <w:t>izvještajnom razdoblju</w:t>
      </w:r>
      <w:r w:rsidR="00F023FA" w:rsidRPr="00730416">
        <w:rPr>
          <w:rFonts w:ascii="Times New Roman" w:hAnsi="Times New Roman" w:cs="Times New Roman"/>
          <w:sz w:val="24"/>
          <w:szCs w:val="24"/>
        </w:rPr>
        <w:t xml:space="preserve"> </w:t>
      </w:r>
      <w:r w:rsidR="001F5F88" w:rsidRPr="00730416">
        <w:rPr>
          <w:rFonts w:ascii="Times New Roman" w:hAnsi="Times New Roman" w:cs="Times New Roman"/>
          <w:sz w:val="24"/>
          <w:szCs w:val="24"/>
        </w:rPr>
        <w:t>izvršeno</w:t>
      </w:r>
      <w:r w:rsidRPr="00730416">
        <w:rPr>
          <w:rFonts w:ascii="Times New Roman" w:hAnsi="Times New Roman" w:cs="Times New Roman"/>
          <w:sz w:val="24"/>
          <w:szCs w:val="24"/>
        </w:rPr>
        <w:t xml:space="preserve"> je </w:t>
      </w:r>
      <w:r w:rsidR="00B16146">
        <w:rPr>
          <w:rFonts w:ascii="Times New Roman" w:hAnsi="Times New Roman" w:cs="Times New Roman"/>
          <w:sz w:val="24"/>
          <w:szCs w:val="24"/>
        </w:rPr>
        <w:t>38,51</w:t>
      </w:r>
      <w:r w:rsidRPr="00730416">
        <w:rPr>
          <w:rFonts w:ascii="Times New Roman" w:hAnsi="Times New Roman" w:cs="Times New Roman"/>
          <w:sz w:val="24"/>
          <w:szCs w:val="24"/>
        </w:rPr>
        <w:t xml:space="preserve"> % </w:t>
      </w:r>
      <w:r w:rsidR="00FD3DC7" w:rsidRPr="00730416">
        <w:rPr>
          <w:rFonts w:ascii="Times New Roman" w:hAnsi="Times New Roman" w:cs="Times New Roman"/>
          <w:sz w:val="24"/>
          <w:szCs w:val="24"/>
        </w:rPr>
        <w:t xml:space="preserve">financijskog </w:t>
      </w:r>
      <w:r w:rsidR="001F5F88" w:rsidRPr="00730416">
        <w:rPr>
          <w:rFonts w:ascii="Times New Roman" w:hAnsi="Times New Roman" w:cs="Times New Roman"/>
          <w:sz w:val="24"/>
          <w:szCs w:val="24"/>
        </w:rPr>
        <w:t>plana.</w:t>
      </w:r>
    </w:p>
    <w:p w14:paraId="7FBA777D" w14:textId="77777777" w:rsidR="00A643E0" w:rsidRPr="00730416" w:rsidRDefault="00A643E0" w:rsidP="00455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86FDA8" w14:textId="23C5E1C9" w:rsidR="00CC51D9" w:rsidRPr="00730416" w:rsidRDefault="00CC51D9" w:rsidP="00310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416">
        <w:rPr>
          <w:rFonts w:ascii="Times New Roman" w:hAnsi="Times New Roman" w:cs="Times New Roman"/>
          <w:sz w:val="24"/>
          <w:szCs w:val="24"/>
        </w:rPr>
        <w:t xml:space="preserve">Na izvoru financiranja 1 Opći prihodi i primici </w:t>
      </w:r>
      <w:r w:rsidR="00FA73F2" w:rsidRPr="00730416">
        <w:rPr>
          <w:rFonts w:ascii="Times New Roman" w:hAnsi="Times New Roman" w:cs="Times New Roman"/>
          <w:sz w:val="24"/>
          <w:szCs w:val="24"/>
        </w:rPr>
        <w:t>izvršeni</w:t>
      </w:r>
      <w:r w:rsidR="00B77C58" w:rsidRPr="00730416">
        <w:rPr>
          <w:rFonts w:ascii="Times New Roman" w:hAnsi="Times New Roman" w:cs="Times New Roman"/>
          <w:sz w:val="24"/>
          <w:szCs w:val="24"/>
        </w:rPr>
        <w:t xml:space="preserve"> su rashodi u iznosu </w:t>
      </w:r>
      <w:r w:rsidR="00B16146">
        <w:rPr>
          <w:rFonts w:ascii="Times New Roman" w:hAnsi="Times New Roman" w:cs="Times New Roman"/>
          <w:sz w:val="24"/>
          <w:szCs w:val="24"/>
        </w:rPr>
        <w:t>10.027.343,75</w:t>
      </w:r>
      <w:r w:rsidR="00D12461" w:rsidRPr="00730416">
        <w:rPr>
          <w:rFonts w:ascii="Times New Roman" w:hAnsi="Times New Roman" w:cs="Times New Roman"/>
          <w:sz w:val="24"/>
          <w:szCs w:val="24"/>
        </w:rPr>
        <w:t xml:space="preserve"> eura</w:t>
      </w:r>
      <w:r w:rsidR="00B77C58" w:rsidRPr="00730416">
        <w:rPr>
          <w:rFonts w:ascii="Times New Roman" w:hAnsi="Times New Roman" w:cs="Times New Roman"/>
          <w:sz w:val="24"/>
          <w:szCs w:val="24"/>
        </w:rPr>
        <w:t xml:space="preserve">, što je </w:t>
      </w:r>
      <w:r w:rsidR="00B16146">
        <w:rPr>
          <w:rFonts w:ascii="Times New Roman" w:hAnsi="Times New Roman" w:cs="Times New Roman"/>
          <w:sz w:val="24"/>
          <w:szCs w:val="24"/>
        </w:rPr>
        <w:t>18,38</w:t>
      </w:r>
      <w:r w:rsidR="00B77C58" w:rsidRPr="00730416">
        <w:rPr>
          <w:rFonts w:ascii="Times New Roman" w:hAnsi="Times New Roman" w:cs="Times New Roman"/>
          <w:sz w:val="24"/>
          <w:szCs w:val="24"/>
        </w:rPr>
        <w:t xml:space="preserve"> % više u odnosu na izvještajno razdoblje prethodne godine.</w:t>
      </w:r>
    </w:p>
    <w:p w14:paraId="68BDEAA0" w14:textId="52691F21" w:rsidR="00B77C58" w:rsidRPr="00730416" w:rsidRDefault="00CC51D9" w:rsidP="00B77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416">
        <w:rPr>
          <w:rFonts w:ascii="Times New Roman" w:hAnsi="Times New Roman" w:cs="Times New Roman"/>
          <w:sz w:val="24"/>
          <w:szCs w:val="24"/>
        </w:rPr>
        <w:t xml:space="preserve">Na izvoru financiranja 51 Pomoći EU </w:t>
      </w:r>
      <w:r w:rsidR="00FA73F2" w:rsidRPr="00730416">
        <w:rPr>
          <w:rFonts w:ascii="Times New Roman" w:hAnsi="Times New Roman" w:cs="Times New Roman"/>
          <w:sz w:val="24"/>
          <w:szCs w:val="24"/>
        </w:rPr>
        <w:t>izvršeni</w:t>
      </w:r>
      <w:r w:rsidR="00B77C58" w:rsidRPr="00730416">
        <w:rPr>
          <w:rFonts w:ascii="Times New Roman" w:hAnsi="Times New Roman" w:cs="Times New Roman"/>
          <w:sz w:val="24"/>
          <w:szCs w:val="24"/>
        </w:rPr>
        <w:t xml:space="preserve"> su rashodi u iznosu </w:t>
      </w:r>
      <w:r w:rsidR="00B16146">
        <w:rPr>
          <w:rFonts w:ascii="Times New Roman" w:hAnsi="Times New Roman" w:cs="Times New Roman"/>
          <w:sz w:val="24"/>
          <w:szCs w:val="24"/>
        </w:rPr>
        <w:t>49.435,68</w:t>
      </w:r>
      <w:r w:rsidR="00D12461" w:rsidRPr="00730416">
        <w:rPr>
          <w:rFonts w:ascii="Times New Roman" w:hAnsi="Times New Roman" w:cs="Times New Roman"/>
          <w:sz w:val="24"/>
          <w:szCs w:val="24"/>
        </w:rPr>
        <w:t xml:space="preserve"> eura</w:t>
      </w:r>
      <w:r w:rsidR="00B77C58" w:rsidRPr="00730416">
        <w:rPr>
          <w:rFonts w:ascii="Times New Roman" w:hAnsi="Times New Roman" w:cs="Times New Roman"/>
          <w:sz w:val="24"/>
          <w:szCs w:val="24"/>
        </w:rPr>
        <w:t xml:space="preserve">, što je </w:t>
      </w:r>
      <w:r w:rsidR="00B16146">
        <w:rPr>
          <w:rFonts w:ascii="Times New Roman" w:hAnsi="Times New Roman" w:cs="Times New Roman"/>
          <w:sz w:val="24"/>
          <w:szCs w:val="24"/>
        </w:rPr>
        <w:t>37,04</w:t>
      </w:r>
      <w:r w:rsidR="00B77C58" w:rsidRPr="00730416">
        <w:rPr>
          <w:rFonts w:ascii="Times New Roman" w:hAnsi="Times New Roman" w:cs="Times New Roman"/>
          <w:sz w:val="24"/>
          <w:szCs w:val="24"/>
        </w:rPr>
        <w:t xml:space="preserve"> % manje u odnosu na izvještajno razdoblje prethodne godine.</w:t>
      </w:r>
    </w:p>
    <w:p w14:paraId="58DED8BC" w14:textId="6C723448" w:rsidR="00B77C58" w:rsidRPr="00730416" w:rsidRDefault="00CC51D9" w:rsidP="00310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416">
        <w:rPr>
          <w:rFonts w:ascii="Times New Roman" w:hAnsi="Times New Roman" w:cs="Times New Roman"/>
          <w:sz w:val="24"/>
          <w:szCs w:val="24"/>
        </w:rPr>
        <w:lastRenderedPageBreak/>
        <w:t xml:space="preserve">Na izvoru financiranja 559 Ostale refundacije iz pomoći EU </w:t>
      </w:r>
      <w:r w:rsidR="00FA73F2" w:rsidRPr="00730416">
        <w:rPr>
          <w:rFonts w:ascii="Times New Roman" w:hAnsi="Times New Roman" w:cs="Times New Roman"/>
          <w:sz w:val="24"/>
          <w:szCs w:val="24"/>
        </w:rPr>
        <w:t>izvršeni</w:t>
      </w:r>
      <w:r w:rsidR="00B77C58" w:rsidRPr="00730416">
        <w:rPr>
          <w:rFonts w:ascii="Times New Roman" w:hAnsi="Times New Roman" w:cs="Times New Roman"/>
          <w:sz w:val="24"/>
          <w:szCs w:val="24"/>
        </w:rPr>
        <w:t xml:space="preserve"> su rashodi u iznosu </w:t>
      </w:r>
      <w:r w:rsidR="00B16146">
        <w:rPr>
          <w:rFonts w:ascii="Times New Roman" w:hAnsi="Times New Roman" w:cs="Times New Roman"/>
          <w:sz w:val="24"/>
          <w:szCs w:val="24"/>
        </w:rPr>
        <w:t>24.449,39</w:t>
      </w:r>
      <w:r w:rsidR="00D12461" w:rsidRPr="00730416">
        <w:rPr>
          <w:rFonts w:ascii="Times New Roman" w:hAnsi="Times New Roman" w:cs="Times New Roman"/>
          <w:sz w:val="24"/>
          <w:szCs w:val="24"/>
        </w:rPr>
        <w:t xml:space="preserve"> eura </w:t>
      </w:r>
      <w:r w:rsidR="00B77C58" w:rsidRPr="00730416">
        <w:rPr>
          <w:rFonts w:ascii="Times New Roman" w:hAnsi="Times New Roman" w:cs="Times New Roman"/>
          <w:sz w:val="24"/>
          <w:szCs w:val="24"/>
        </w:rPr>
        <w:t xml:space="preserve">što je </w:t>
      </w:r>
      <w:r w:rsidR="00B16146">
        <w:rPr>
          <w:rFonts w:ascii="Times New Roman" w:hAnsi="Times New Roman" w:cs="Times New Roman"/>
          <w:sz w:val="24"/>
          <w:szCs w:val="24"/>
        </w:rPr>
        <w:t>67,99</w:t>
      </w:r>
      <w:r w:rsidR="00B77C58" w:rsidRPr="00730416">
        <w:rPr>
          <w:rFonts w:ascii="Times New Roman" w:hAnsi="Times New Roman" w:cs="Times New Roman"/>
          <w:sz w:val="24"/>
          <w:szCs w:val="24"/>
        </w:rPr>
        <w:t xml:space="preserve"> % </w:t>
      </w:r>
      <w:r w:rsidR="00D12461" w:rsidRPr="00730416">
        <w:rPr>
          <w:rFonts w:ascii="Times New Roman" w:hAnsi="Times New Roman" w:cs="Times New Roman"/>
          <w:sz w:val="24"/>
          <w:szCs w:val="24"/>
        </w:rPr>
        <w:t>manje</w:t>
      </w:r>
      <w:r w:rsidR="00B77C58" w:rsidRPr="00730416">
        <w:rPr>
          <w:rFonts w:ascii="Times New Roman" w:hAnsi="Times New Roman" w:cs="Times New Roman"/>
          <w:sz w:val="24"/>
          <w:szCs w:val="24"/>
        </w:rPr>
        <w:t xml:space="preserve"> u odnosu na izvještajno razdoblje prethodne godine.</w:t>
      </w:r>
    </w:p>
    <w:p w14:paraId="073834C4" w14:textId="2A66B04F" w:rsidR="00480D3F" w:rsidRPr="00A55F8D" w:rsidRDefault="00097E45" w:rsidP="00480D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financirani iz</w:t>
      </w:r>
      <w:r w:rsidR="00EA1830" w:rsidRPr="00730416">
        <w:rPr>
          <w:rFonts w:ascii="Times New Roman" w:hAnsi="Times New Roman" w:cs="Times New Roman"/>
          <w:sz w:val="24"/>
          <w:szCs w:val="24"/>
        </w:rPr>
        <w:t xml:space="preserve"> izvor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EA1830" w:rsidRPr="00730416">
        <w:rPr>
          <w:rFonts w:ascii="Times New Roman" w:hAnsi="Times New Roman" w:cs="Times New Roman"/>
          <w:sz w:val="24"/>
          <w:szCs w:val="24"/>
        </w:rPr>
        <w:t xml:space="preserve"> financiranja 31 Vlastiti prihodi </w:t>
      </w:r>
      <w:r w:rsidR="00FA73F2" w:rsidRPr="00730416">
        <w:rPr>
          <w:rFonts w:ascii="Times New Roman" w:hAnsi="Times New Roman" w:cs="Times New Roman"/>
          <w:sz w:val="24"/>
          <w:szCs w:val="24"/>
        </w:rPr>
        <w:t xml:space="preserve">izvršeni </w:t>
      </w:r>
      <w:r>
        <w:rPr>
          <w:rFonts w:ascii="Times New Roman" w:hAnsi="Times New Roman" w:cs="Times New Roman"/>
          <w:sz w:val="24"/>
          <w:szCs w:val="24"/>
        </w:rPr>
        <w:t xml:space="preserve">su </w:t>
      </w:r>
      <w:r w:rsidR="00480D3F" w:rsidRPr="00730416">
        <w:rPr>
          <w:rFonts w:ascii="Times New Roman" w:hAnsi="Times New Roman" w:cs="Times New Roman"/>
          <w:sz w:val="24"/>
          <w:szCs w:val="24"/>
        </w:rPr>
        <w:t xml:space="preserve">u iznosu </w:t>
      </w:r>
      <w:r w:rsidR="00537C7C">
        <w:rPr>
          <w:rFonts w:ascii="Times New Roman" w:hAnsi="Times New Roman" w:cs="Times New Roman"/>
          <w:sz w:val="24"/>
          <w:szCs w:val="24"/>
        </w:rPr>
        <w:t>14.617,28</w:t>
      </w:r>
      <w:r w:rsidR="00846E64" w:rsidRPr="00730416">
        <w:rPr>
          <w:rFonts w:ascii="Times New Roman" w:hAnsi="Times New Roman" w:cs="Times New Roman"/>
          <w:sz w:val="24"/>
          <w:szCs w:val="24"/>
        </w:rPr>
        <w:t xml:space="preserve"> eura</w:t>
      </w:r>
      <w:r w:rsidR="00480D3F" w:rsidRPr="00730416">
        <w:rPr>
          <w:rFonts w:ascii="Times New Roman" w:hAnsi="Times New Roman" w:cs="Times New Roman"/>
          <w:sz w:val="24"/>
          <w:szCs w:val="24"/>
        </w:rPr>
        <w:t xml:space="preserve">, što je </w:t>
      </w:r>
      <w:r w:rsidR="00537C7C">
        <w:rPr>
          <w:rFonts w:ascii="Times New Roman" w:hAnsi="Times New Roman" w:cs="Times New Roman"/>
          <w:sz w:val="24"/>
          <w:szCs w:val="24"/>
        </w:rPr>
        <w:t>32,65 % manje</w:t>
      </w:r>
      <w:r w:rsidR="00480D3F" w:rsidRPr="00E277CC">
        <w:rPr>
          <w:rFonts w:ascii="Times New Roman" w:hAnsi="Times New Roman" w:cs="Times New Roman"/>
          <w:sz w:val="24"/>
          <w:szCs w:val="24"/>
        </w:rPr>
        <w:t xml:space="preserve"> u odnosu na </w:t>
      </w:r>
      <w:r w:rsidR="00FA73F2" w:rsidRPr="00E277CC">
        <w:rPr>
          <w:rFonts w:ascii="Times New Roman" w:hAnsi="Times New Roman" w:cs="Times New Roman"/>
          <w:sz w:val="24"/>
          <w:szCs w:val="24"/>
        </w:rPr>
        <w:t>izvršeno</w:t>
      </w:r>
      <w:r w:rsidR="00480D3F" w:rsidRPr="00E277CC">
        <w:rPr>
          <w:rFonts w:ascii="Times New Roman" w:hAnsi="Times New Roman" w:cs="Times New Roman"/>
          <w:sz w:val="24"/>
          <w:szCs w:val="24"/>
        </w:rPr>
        <w:t xml:space="preserve"> u izvještajnom razdoblju prethodne godine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8BCDC9" w14:textId="48EB6849" w:rsidR="00BE4FCD" w:rsidRPr="00C67D83" w:rsidRDefault="00097E45" w:rsidP="00310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D83">
        <w:rPr>
          <w:rFonts w:ascii="Times New Roman" w:hAnsi="Times New Roman" w:cs="Times New Roman"/>
          <w:sz w:val="24"/>
          <w:szCs w:val="24"/>
        </w:rPr>
        <w:t>Razlog smanjenja je manji</w:t>
      </w:r>
      <w:r w:rsidR="00A55F8D" w:rsidRPr="00C67D83">
        <w:rPr>
          <w:rFonts w:ascii="Times New Roman" w:hAnsi="Times New Roman" w:cs="Times New Roman"/>
          <w:sz w:val="24"/>
          <w:szCs w:val="24"/>
        </w:rPr>
        <w:t xml:space="preserve"> broj studijskih posjeta kojima je Zavod domaćin</w:t>
      </w:r>
      <w:r w:rsidR="006253F7" w:rsidRPr="00C67D83">
        <w:rPr>
          <w:rFonts w:ascii="Times New Roman" w:hAnsi="Times New Roman" w:cs="Times New Roman"/>
          <w:sz w:val="24"/>
          <w:szCs w:val="24"/>
        </w:rPr>
        <w:t>,</w:t>
      </w:r>
      <w:r w:rsidR="00A55F8D" w:rsidRPr="00C67D83">
        <w:rPr>
          <w:rFonts w:ascii="Times New Roman" w:hAnsi="Times New Roman" w:cs="Times New Roman"/>
          <w:sz w:val="24"/>
          <w:szCs w:val="24"/>
        </w:rPr>
        <w:t xml:space="preserve"> što je rezultiralo </w:t>
      </w:r>
      <w:r w:rsidRPr="00C67D83">
        <w:rPr>
          <w:rFonts w:ascii="Times New Roman" w:hAnsi="Times New Roman" w:cs="Times New Roman"/>
          <w:sz w:val="24"/>
          <w:szCs w:val="24"/>
        </w:rPr>
        <w:t>manjim</w:t>
      </w:r>
      <w:r w:rsidR="00A55F8D" w:rsidRPr="00C67D83">
        <w:rPr>
          <w:rFonts w:ascii="Times New Roman" w:hAnsi="Times New Roman" w:cs="Times New Roman"/>
          <w:sz w:val="24"/>
          <w:szCs w:val="24"/>
        </w:rPr>
        <w:t xml:space="preserve"> troškovima ugošć</w:t>
      </w:r>
      <w:r w:rsidR="006253F7" w:rsidRPr="00C67D83">
        <w:rPr>
          <w:rFonts w:ascii="Times New Roman" w:hAnsi="Times New Roman" w:cs="Times New Roman"/>
          <w:sz w:val="24"/>
          <w:szCs w:val="24"/>
        </w:rPr>
        <w:t>ava</w:t>
      </w:r>
      <w:r w:rsidR="00A55F8D" w:rsidRPr="00C67D83">
        <w:rPr>
          <w:rFonts w:ascii="Times New Roman" w:hAnsi="Times New Roman" w:cs="Times New Roman"/>
          <w:sz w:val="24"/>
          <w:szCs w:val="24"/>
        </w:rPr>
        <w:t>nja predstavnika međunarodnih institucija odnosno delegacija</w:t>
      </w:r>
      <w:r w:rsidR="006253F7" w:rsidRPr="00C67D83">
        <w:rPr>
          <w:rFonts w:ascii="Times New Roman" w:hAnsi="Times New Roman" w:cs="Times New Roman"/>
          <w:sz w:val="24"/>
          <w:szCs w:val="24"/>
        </w:rPr>
        <w:t>,</w:t>
      </w:r>
      <w:r w:rsidR="00A55F8D" w:rsidRPr="00C67D83">
        <w:rPr>
          <w:rFonts w:ascii="Times New Roman" w:hAnsi="Times New Roman" w:cs="Times New Roman"/>
          <w:sz w:val="24"/>
          <w:szCs w:val="24"/>
        </w:rPr>
        <w:t xml:space="preserve"> financiranima iz </w:t>
      </w:r>
      <w:r w:rsidR="005374B3" w:rsidRPr="00C67D83">
        <w:rPr>
          <w:rFonts w:ascii="Times New Roman" w:hAnsi="Times New Roman" w:cs="Times New Roman"/>
          <w:sz w:val="24"/>
          <w:szCs w:val="24"/>
        </w:rPr>
        <w:t xml:space="preserve">ostvarenih </w:t>
      </w:r>
      <w:r w:rsidR="00A55F8D" w:rsidRPr="00C67D83">
        <w:rPr>
          <w:rFonts w:ascii="Times New Roman" w:hAnsi="Times New Roman" w:cs="Times New Roman"/>
          <w:sz w:val="24"/>
          <w:szCs w:val="24"/>
        </w:rPr>
        <w:t>vlastitih prihoda.</w:t>
      </w:r>
    </w:p>
    <w:p w14:paraId="476C70FA" w14:textId="77777777" w:rsidR="00BE4FCD" w:rsidRDefault="00BE4FCD" w:rsidP="00310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C3EBF" w14:textId="164C9C72" w:rsidR="009367A8" w:rsidRPr="00730416" w:rsidRDefault="00FA73F2" w:rsidP="00310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416">
        <w:rPr>
          <w:rFonts w:ascii="Times New Roman" w:hAnsi="Times New Roman" w:cs="Times New Roman"/>
          <w:sz w:val="24"/>
          <w:szCs w:val="24"/>
        </w:rPr>
        <w:t>Izvršeni</w:t>
      </w:r>
      <w:r w:rsidR="004555C5" w:rsidRPr="00730416">
        <w:rPr>
          <w:rFonts w:ascii="Times New Roman" w:hAnsi="Times New Roman" w:cs="Times New Roman"/>
          <w:sz w:val="24"/>
          <w:szCs w:val="24"/>
        </w:rPr>
        <w:t xml:space="preserve"> r</w:t>
      </w:r>
      <w:r w:rsidR="00EA1830" w:rsidRPr="00730416">
        <w:rPr>
          <w:rFonts w:ascii="Times New Roman" w:hAnsi="Times New Roman" w:cs="Times New Roman"/>
          <w:sz w:val="24"/>
          <w:szCs w:val="24"/>
        </w:rPr>
        <w:t xml:space="preserve">ashodi poslovanja u </w:t>
      </w:r>
      <w:r w:rsidR="004555C5" w:rsidRPr="00730416">
        <w:rPr>
          <w:rFonts w:ascii="Times New Roman" w:hAnsi="Times New Roman" w:cs="Times New Roman"/>
          <w:sz w:val="24"/>
          <w:szCs w:val="24"/>
        </w:rPr>
        <w:t xml:space="preserve">izvještajnom razdoblju </w:t>
      </w:r>
      <w:r w:rsidR="00EA1830" w:rsidRPr="00730416">
        <w:rPr>
          <w:rFonts w:ascii="Times New Roman" w:hAnsi="Times New Roman" w:cs="Times New Roman"/>
          <w:sz w:val="24"/>
          <w:szCs w:val="24"/>
        </w:rPr>
        <w:t xml:space="preserve">iznose </w:t>
      </w:r>
      <w:r w:rsidR="00A55F8D">
        <w:rPr>
          <w:rFonts w:ascii="Times New Roman" w:hAnsi="Times New Roman" w:cs="Times New Roman"/>
          <w:sz w:val="24"/>
          <w:szCs w:val="24"/>
        </w:rPr>
        <w:t>9.996.540,89</w:t>
      </w:r>
      <w:r w:rsidR="00EA1830" w:rsidRPr="00730416">
        <w:rPr>
          <w:rFonts w:ascii="Times New Roman" w:hAnsi="Times New Roman" w:cs="Times New Roman"/>
          <w:sz w:val="24"/>
          <w:szCs w:val="24"/>
        </w:rPr>
        <w:t xml:space="preserve"> </w:t>
      </w:r>
      <w:r w:rsidR="00846E64" w:rsidRPr="00730416">
        <w:rPr>
          <w:rFonts w:ascii="Times New Roman" w:hAnsi="Times New Roman" w:cs="Times New Roman"/>
          <w:sz w:val="24"/>
          <w:szCs w:val="24"/>
        </w:rPr>
        <w:t>eura</w:t>
      </w:r>
      <w:r w:rsidR="00EA1830" w:rsidRPr="00730416">
        <w:rPr>
          <w:rFonts w:ascii="Times New Roman" w:hAnsi="Times New Roman" w:cs="Times New Roman"/>
          <w:sz w:val="24"/>
          <w:szCs w:val="24"/>
        </w:rPr>
        <w:t xml:space="preserve">, </w:t>
      </w:r>
      <w:r w:rsidR="009367A8" w:rsidRPr="00730416">
        <w:rPr>
          <w:rFonts w:ascii="Times New Roman" w:hAnsi="Times New Roman" w:cs="Times New Roman"/>
          <w:sz w:val="24"/>
          <w:szCs w:val="24"/>
        </w:rPr>
        <w:t xml:space="preserve">što je </w:t>
      </w:r>
      <w:r w:rsidR="00A55F8D">
        <w:rPr>
          <w:rFonts w:ascii="Times New Roman" w:hAnsi="Times New Roman" w:cs="Times New Roman"/>
          <w:sz w:val="24"/>
          <w:szCs w:val="24"/>
        </w:rPr>
        <w:t>16,72</w:t>
      </w:r>
      <w:r w:rsidR="00846E64" w:rsidRPr="00730416">
        <w:rPr>
          <w:rFonts w:ascii="Times New Roman" w:hAnsi="Times New Roman" w:cs="Times New Roman"/>
          <w:sz w:val="24"/>
          <w:szCs w:val="24"/>
        </w:rPr>
        <w:t xml:space="preserve"> %</w:t>
      </w:r>
      <w:r w:rsidR="009367A8" w:rsidRPr="00730416">
        <w:rPr>
          <w:rFonts w:ascii="Times New Roman" w:hAnsi="Times New Roman" w:cs="Times New Roman"/>
          <w:sz w:val="24"/>
          <w:szCs w:val="24"/>
        </w:rPr>
        <w:t xml:space="preserve"> više u odnosu na isto razdoblje prethodne godine te </w:t>
      </w:r>
      <w:r w:rsidR="00A55F8D">
        <w:rPr>
          <w:rFonts w:ascii="Times New Roman" w:hAnsi="Times New Roman" w:cs="Times New Roman"/>
          <w:sz w:val="24"/>
          <w:szCs w:val="24"/>
        </w:rPr>
        <w:t>40,81</w:t>
      </w:r>
      <w:r w:rsidR="009367A8" w:rsidRPr="00730416">
        <w:rPr>
          <w:rFonts w:ascii="Times New Roman" w:hAnsi="Times New Roman" w:cs="Times New Roman"/>
          <w:sz w:val="24"/>
          <w:szCs w:val="24"/>
        </w:rPr>
        <w:t xml:space="preserve"> % u odnosu na tekući financijski plan za 202</w:t>
      </w:r>
      <w:r w:rsidR="00A55F8D">
        <w:rPr>
          <w:rFonts w:ascii="Times New Roman" w:hAnsi="Times New Roman" w:cs="Times New Roman"/>
          <w:sz w:val="24"/>
          <w:szCs w:val="24"/>
        </w:rPr>
        <w:t>5</w:t>
      </w:r>
      <w:r w:rsidR="009367A8" w:rsidRPr="00730416">
        <w:rPr>
          <w:rFonts w:ascii="Times New Roman" w:hAnsi="Times New Roman" w:cs="Times New Roman"/>
          <w:sz w:val="24"/>
          <w:szCs w:val="24"/>
        </w:rPr>
        <w:t>.</w:t>
      </w:r>
    </w:p>
    <w:p w14:paraId="355A037D" w14:textId="77777777" w:rsidR="00F023FA" w:rsidRPr="00730416" w:rsidRDefault="00F023FA" w:rsidP="00310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416">
        <w:rPr>
          <w:rFonts w:ascii="Times New Roman" w:hAnsi="Times New Roman" w:cs="Times New Roman"/>
          <w:sz w:val="24"/>
          <w:szCs w:val="24"/>
        </w:rPr>
        <w:t xml:space="preserve">Izvršeni rashodi poslovanja odnose se na sljedeće </w:t>
      </w:r>
      <w:r w:rsidR="0026080B" w:rsidRPr="00730416">
        <w:rPr>
          <w:rFonts w:ascii="Times New Roman" w:hAnsi="Times New Roman" w:cs="Times New Roman"/>
          <w:sz w:val="24"/>
          <w:szCs w:val="24"/>
        </w:rPr>
        <w:t>skupine rashoda</w:t>
      </w:r>
      <w:r w:rsidRPr="0073041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944A08F" w14:textId="026A20EA" w:rsidR="00F023FA" w:rsidRPr="00730416" w:rsidRDefault="00597BBE" w:rsidP="00F023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416">
        <w:rPr>
          <w:rFonts w:ascii="Times New Roman" w:hAnsi="Times New Roman" w:cs="Times New Roman"/>
          <w:sz w:val="24"/>
          <w:szCs w:val="24"/>
        </w:rPr>
        <w:t xml:space="preserve">31 </w:t>
      </w:r>
      <w:r w:rsidR="00F023FA" w:rsidRPr="00730416">
        <w:rPr>
          <w:rFonts w:ascii="Times New Roman" w:hAnsi="Times New Roman" w:cs="Times New Roman"/>
          <w:sz w:val="24"/>
          <w:szCs w:val="24"/>
        </w:rPr>
        <w:t>Rashodi za zaposlene</w:t>
      </w:r>
      <w:r w:rsidR="00F023FA" w:rsidRPr="00730416">
        <w:rPr>
          <w:rFonts w:ascii="Times New Roman" w:hAnsi="Times New Roman" w:cs="Times New Roman"/>
          <w:sz w:val="24"/>
          <w:szCs w:val="24"/>
        </w:rPr>
        <w:tab/>
      </w:r>
      <w:r w:rsidR="00F023FA" w:rsidRPr="0073041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55F8D">
        <w:rPr>
          <w:rFonts w:ascii="Times New Roman" w:hAnsi="Times New Roman" w:cs="Times New Roman"/>
          <w:sz w:val="24"/>
          <w:szCs w:val="24"/>
        </w:rPr>
        <w:t>7.886.692,22</w:t>
      </w:r>
      <w:r w:rsidR="00F023FA" w:rsidRPr="00730416">
        <w:rPr>
          <w:rFonts w:ascii="Times New Roman" w:hAnsi="Times New Roman" w:cs="Times New Roman"/>
          <w:sz w:val="24"/>
          <w:szCs w:val="24"/>
        </w:rPr>
        <w:t xml:space="preserve"> </w:t>
      </w:r>
      <w:r w:rsidR="00846E64" w:rsidRPr="00730416">
        <w:rPr>
          <w:rFonts w:ascii="Times New Roman" w:hAnsi="Times New Roman" w:cs="Times New Roman"/>
          <w:sz w:val="24"/>
          <w:szCs w:val="24"/>
        </w:rPr>
        <w:t>eura</w:t>
      </w:r>
    </w:p>
    <w:p w14:paraId="38D07919" w14:textId="11AA3260" w:rsidR="00F023FA" w:rsidRPr="00730416" w:rsidRDefault="00597BBE" w:rsidP="00F023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416">
        <w:rPr>
          <w:rFonts w:ascii="Times New Roman" w:hAnsi="Times New Roman" w:cs="Times New Roman"/>
          <w:sz w:val="24"/>
          <w:szCs w:val="24"/>
        </w:rPr>
        <w:t xml:space="preserve">32 </w:t>
      </w:r>
      <w:r w:rsidR="00F023FA" w:rsidRPr="00730416">
        <w:rPr>
          <w:rFonts w:ascii="Times New Roman" w:hAnsi="Times New Roman" w:cs="Times New Roman"/>
          <w:sz w:val="24"/>
          <w:szCs w:val="24"/>
        </w:rPr>
        <w:t>Materijalni rashodi</w:t>
      </w:r>
      <w:r w:rsidR="00F023FA" w:rsidRPr="00730416">
        <w:rPr>
          <w:rFonts w:ascii="Times New Roman" w:hAnsi="Times New Roman" w:cs="Times New Roman"/>
          <w:sz w:val="24"/>
          <w:szCs w:val="24"/>
        </w:rPr>
        <w:tab/>
      </w:r>
      <w:r w:rsidR="00F023FA" w:rsidRPr="00730416">
        <w:rPr>
          <w:rFonts w:ascii="Times New Roman" w:hAnsi="Times New Roman" w:cs="Times New Roman"/>
          <w:sz w:val="24"/>
          <w:szCs w:val="24"/>
        </w:rPr>
        <w:tab/>
      </w:r>
      <w:r w:rsidR="00A55F8D">
        <w:rPr>
          <w:rFonts w:ascii="Times New Roman" w:hAnsi="Times New Roman" w:cs="Times New Roman"/>
          <w:sz w:val="24"/>
          <w:szCs w:val="24"/>
        </w:rPr>
        <w:t xml:space="preserve"> 2.109.845,93</w:t>
      </w:r>
      <w:r w:rsidR="00F023FA" w:rsidRPr="00730416">
        <w:rPr>
          <w:rFonts w:ascii="Times New Roman" w:hAnsi="Times New Roman" w:cs="Times New Roman"/>
          <w:sz w:val="24"/>
          <w:szCs w:val="24"/>
        </w:rPr>
        <w:t xml:space="preserve"> </w:t>
      </w:r>
      <w:r w:rsidR="00846E64" w:rsidRPr="00730416">
        <w:rPr>
          <w:rFonts w:ascii="Times New Roman" w:hAnsi="Times New Roman" w:cs="Times New Roman"/>
          <w:sz w:val="24"/>
          <w:szCs w:val="24"/>
        </w:rPr>
        <w:t>eura</w:t>
      </w:r>
    </w:p>
    <w:p w14:paraId="30C2842E" w14:textId="48216FCC" w:rsidR="00F023FA" w:rsidRDefault="00597BBE" w:rsidP="00F023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416">
        <w:rPr>
          <w:rFonts w:ascii="Times New Roman" w:hAnsi="Times New Roman" w:cs="Times New Roman"/>
          <w:sz w:val="24"/>
          <w:szCs w:val="24"/>
        </w:rPr>
        <w:t xml:space="preserve">34 </w:t>
      </w:r>
      <w:r w:rsidR="00F023FA" w:rsidRPr="00730416">
        <w:rPr>
          <w:rFonts w:ascii="Times New Roman" w:hAnsi="Times New Roman" w:cs="Times New Roman"/>
          <w:sz w:val="24"/>
          <w:szCs w:val="24"/>
        </w:rPr>
        <w:t>Financijski rashodi</w:t>
      </w:r>
      <w:r w:rsidR="00F023FA" w:rsidRPr="00730416">
        <w:rPr>
          <w:rFonts w:ascii="Times New Roman" w:hAnsi="Times New Roman" w:cs="Times New Roman"/>
          <w:sz w:val="24"/>
          <w:szCs w:val="24"/>
        </w:rPr>
        <w:tab/>
      </w:r>
      <w:r w:rsidR="00F023FA" w:rsidRPr="00730416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A55F8D">
        <w:rPr>
          <w:rFonts w:ascii="Times New Roman" w:hAnsi="Times New Roman" w:cs="Times New Roman"/>
          <w:sz w:val="24"/>
          <w:szCs w:val="24"/>
        </w:rPr>
        <w:t xml:space="preserve">  2,74</w:t>
      </w:r>
      <w:r w:rsidR="00F023FA" w:rsidRPr="00730416">
        <w:rPr>
          <w:rFonts w:ascii="Times New Roman" w:hAnsi="Times New Roman" w:cs="Times New Roman"/>
          <w:sz w:val="24"/>
          <w:szCs w:val="24"/>
        </w:rPr>
        <w:t xml:space="preserve"> </w:t>
      </w:r>
      <w:r w:rsidR="00846E64" w:rsidRPr="00730416">
        <w:rPr>
          <w:rFonts w:ascii="Times New Roman" w:hAnsi="Times New Roman" w:cs="Times New Roman"/>
          <w:sz w:val="24"/>
          <w:szCs w:val="24"/>
        </w:rPr>
        <w:t>eura</w:t>
      </w:r>
    </w:p>
    <w:p w14:paraId="111CFEA5" w14:textId="77777777" w:rsidR="00A55F8D" w:rsidRPr="00730416" w:rsidRDefault="00A55F8D" w:rsidP="00A55F8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F5803" w14:textId="71192642" w:rsidR="00356562" w:rsidRPr="0019338B" w:rsidRDefault="003E2C3F" w:rsidP="00AD1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38B">
        <w:rPr>
          <w:rFonts w:ascii="Times New Roman" w:hAnsi="Times New Roman" w:cs="Times New Roman"/>
          <w:sz w:val="24"/>
          <w:szCs w:val="24"/>
        </w:rPr>
        <w:t>U okviru</w:t>
      </w:r>
      <w:r w:rsidR="00AD164F" w:rsidRPr="0019338B">
        <w:rPr>
          <w:rFonts w:ascii="Times New Roman" w:hAnsi="Times New Roman" w:cs="Times New Roman"/>
          <w:sz w:val="24"/>
          <w:szCs w:val="24"/>
        </w:rPr>
        <w:t xml:space="preserve"> rashoda</w:t>
      </w:r>
      <w:r w:rsidR="00BD0AFD" w:rsidRPr="0019338B">
        <w:rPr>
          <w:rFonts w:ascii="Times New Roman" w:hAnsi="Times New Roman" w:cs="Times New Roman"/>
          <w:sz w:val="24"/>
          <w:szCs w:val="24"/>
        </w:rPr>
        <w:t xml:space="preserve"> poslovanja</w:t>
      </w:r>
      <w:r w:rsidRPr="0019338B">
        <w:rPr>
          <w:rFonts w:ascii="Times New Roman" w:hAnsi="Times New Roman" w:cs="Times New Roman"/>
          <w:sz w:val="24"/>
          <w:szCs w:val="24"/>
        </w:rPr>
        <w:t>,</w:t>
      </w:r>
      <w:r w:rsidR="00AD164F" w:rsidRPr="0019338B">
        <w:rPr>
          <w:rFonts w:ascii="Times New Roman" w:hAnsi="Times New Roman" w:cs="Times New Roman"/>
          <w:sz w:val="24"/>
          <w:szCs w:val="24"/>
        </w:rPr>
        <w:t xml:space="preserve"> </w:t>
      </w:r>
      <w:r w:rsidRPr="0019338B">
        <w:rPr>
          <w:rFonts w:ascii="Times New Roman" w:hAnsi="Times New Roman" w:cs="Times New Roman"/>
          <w:sz w:val="24"/>
          <w:szCs w:val="24"/>
        </w:rPr>
        <w:t xml:space="preserve">najveći porast </w:t>
      </w:r>
      <w:r w:rsidR="00AD164F" w:rsidRPr="0019338B">
        <w:rPr>
          <w:rFonts w:ascii="Times New Roman" w:hAnsi="Times New Roman" w:cs="Times New Roman"/>
          <w:sz w:val="24"/>
          <w:szCs w:val="24"/>
        </w:rPr>
        <w:t>u odnosu na izvještajno razdoblje prethodne godine odnosi se na rashode za zaposlene</w:t>
      </w:r>
      <w:r w:rsidR="0019338B" w:rsidRPr="0019338B">
        <w:rPr>
          <w:rFonts w:ascii="Times New Roman" w:hAnsi="Times New Roman" w:cs="Times New Roman"/>
          <w:sz w:val="24"/>
          <w:szCs w:val="24"/>
        </w:rPr>
        <w:t>, a</w:t>
      </w:r>
      <w:r w:rsidR="00AD164F" w:rsidRPr="0019338B">
        <w:rPr>
          <w:rFonts w:ascii="Times New Roman" w:hAnsi="Times New Roman" w:cs="Times New Roman"/>
          <w:sz w:val="24"/>
          <w:szCs w:val="24"/>
        </w:rPr>
        <w:t xml:space="preserve"> proizlazi zbog </w:t>
      </w:r>
      <w:r w:rsidR="0019338B" w:rsidRPr="0019338B">
        <w:rPr>
          <w:rFonts w:ascii="Times New Roman" w:hAnsi="Times New Roman" w:cs="Times New Roman"/>
          <w:sz w:val="24"/>
          <w:szCs w:val="24"/>
        </w:rPr>
        <w:t xml:space="preserve">primjene novih koeficijenta, zatim </w:t>
      </w:r>
      <w:r w:rsidR="00EE7E01" w:rsidRPr="0019338B">
        <w:rPr>
          <w:rFonts w:ascii="Times New Roman" w:hAnsi="Times New Roman" w:cs="Times New Roman"/>
          <w:sz w:val="24"/>
          <w:szCs w:val="24"/>
        </w:rPr>
        <w:t xml:space="preserve">porasta osnovice </w:t>
      </w:r>
      <w:r w:rsidR="00356562" w:rsidRPr="0019338B">
        <w:rPr>
          <w:rFonts w:ascii="Times New Roman" w:hAnsi="Times New Roman" w:cs="Times New Roman"/>
          <w:sz w:val="24"/>
          <w:szCs w:val="24"/>
        </w:rPr>
        <w:t>za izračun plaće</w:t>
      </w:r>
      <w:r w:rsidR="0019338B" w:rsidRPr="0019338B">
        <w:rPr>
          <w:rFonts w:ascii="Times New Roman" w:hAnsi="Times New Roman" w:cs="Times New Roman"/>
          <w:sz w:val="24"/>
          <w:szCs w:val="24"/>
        </w:rPr>
        <w:t xml:space="preserve">, </w:t>
      </w:r>
      <w:r w:rsidR="00356562" w:rsidRPr="0019338B">
        <w:rPr>
          <w:rFonts w:ascii="Times New Roman" w:hAnsi="Times New Roman" w:cs="Times New Roman"/>
          <w:sz w:val="24"/>
          <w:szCs w:val="24"/>
        </w:rPr>
        <w:t>te zbog većeg broja odlazaka zaposlenika u mirovinu po sili zakona te analogno tome isplati otpremnina čija je visina povećana od 1. siječnja 2025. godine na dvije i pol osnovice za određivanje osnovne plaće važeće na zadnji dan radnog odnosa (Dodatak IV. KU za državne službe). Također</w:t>
      </w:r>
      <w:r w:rsidR="0019338B" w:rsidRPr="0019338B">
        <w:rPr>
          <w:rFonts w:ascii="Times New Roman" w:hAnsi="Times New Roman" w:cs="Times New Roman"/>
          <w:sz w:val="24"/>
          <w:szCs w:val="24"/>
        </w:rPr>
        <w:t>,</w:t>
      </w:r>
      <w:r w:rsidR="00356562" w:rsidRPr="0019338B">
        <w:rPr>
          <w:rFonts w:ascii="Times New Roman" w:hAnsi="Times New Roman" w:cs="Times New Roman"/>
          <w:sz w:val="24"/>
          <w:szCs w:val="24"/>
        </w:rPr>
        <w:t xml:space="preserve"> od 1. siječnja 2025. godine povećana  </w:t>
      </w:r>
      <w:r w:rsidR="0019338B" w:rsidRPr="0019338B">
        <w:rPr>
          <w:rFonts w:ascii="Times New Roman" w:hAnsi="Times New Roman" w:cs="Times New Roman"/>
          <w:sz w:val="24"/>
          <w:szCs w:val="24"/>
        </w:rPr>
        <w:t xml:space="preserve">je </w:t>
      </w:r>
      <w:r w:rsidR="00356562" w:rsidRPr="0019338B">
        <w:rPr>
          <w:rFonts w:ascii="Times New Roman" w:hAnsi="Times New Roman" w:cs="Times New Roman"/>
          <w:sz w:val="24"/>
          <w:szCs w:val="24"/>
        </w:rPr>
        <w:t>osnovica za određivanje visine jubilarnih nagrada sa 240,00 eura na 300,00 eura.</w:t>
      </w:r>
    </w:p>
    <w:p w14:paraId="2C29A2AF" w14:textId="63F011A4" w:rsidR="00356562" w:rsidRPr="0019338B" w:rsidRDefault="0019338B" w:rsidP="00AD1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38B">
        <w:rPr>
          <w:rFonts w:ascii="Times New Roman" w:hAnsi="Times New Roman" w:cs="Times New Roman"/>
          <w:sz w:val="24"/>
          <w:szCs w:val="24"/>
        </w:rPr>
        <w:t xml:space="preserve">Materijalni rashodi porasli su </w:t>
      </w:r>
      <w:r w:rsidR="00356562" w:rsidRPr="0019338B">
        <w:rPr>
          <w:rFonts w:ascii="Times New Roman" w:hAnsi="Times New Roman" w:cs="Times New Roman"/>
          <w:sz w:val="24"/>
          <w:szCs w:val="24"/>
        </w:rPr>
        <w:t xml:space="preserve">u najvećem dijelu zbog preseljenja djelatnika </w:t>
      </w:r>
      <w:r w:rsidRPr="0019338B">
        <w:rPr>
          <w:rFonts w:ascii="Times New Roman" w:hAnsi="Times New Roman" w:cs="Times New Roman"/>
          <w:sz w:val="24"/>
          <w:szCs w:val="24"/>
        </w:rPr>
        <w:t xml:space="preserve">na novu lokaciju </w:t>
      </w:r>
      <w:r w:rsidR="00356562" w:rsidRPr="0019338B">
        <w:rPr>
          <w:rFonts w:ascii="Times New Roman" w:hAnsi="Times New Roman" w:cs="Times New Roman"/>
          <w:sz w:val="24"/>
          <w:szCs w:val="24"/>
        </w:rPr>
        <w:t xml:space="preserve">za vrijeme obnove poslovnog prostora u Ilici 3 i </w:t>
      </w:r>
      <w:proofErr w:type="spellStart"/>
      <w:r w:rsidR="00356562" w:rsidRPr="0019338B">
        <w:rPr>
          <w:rFonts w:ascii="Times New Roman" w:hAnsi="Times New Roman" w:cs="Times New Roman"/>
          <w:sz w:val="24"/>
          <w:szCs w:val="24"/>
        </w:rPr>
        <w:t>Petrićevoj</w:t>
      </w:r>
      <w:proofErr w:type="spellEnd"/>
      <w:r w:rsidR="00356562" w:rsidRPr="0019338B">
        <w:rPr>
          <w:rFonts w:ascii="Times New Roman" w:hAnsi="Times New Roman" w:cs="Times New Roman"/>
          <w:sz w:val="24"/>
          <w:szCs w:val="24"/>
        </w:rPr>
        <w:t xml:space="preserve"> 2, Zagreb koji je oštećen potresom. </w:t>
      </w:r>
      <w:r w:rsidR="00B36389" w:rsidRPr="0019338B">
        <w:rPr>
          <w:rFonts w:ascii="Times New Roman" w:hAnsi="Times New Roman" w:cs="Times New Roman"/>
          <w:sz w:val="24"/>
          <w:szCs w:val="24"/>
        </w:rPr>
        <w:t xml:space="preserve">Rashodi se odnose na troškove preseljenja na novu lokaciju, zatim na uslugu rekonstrukcije lokalne ICT mreže na novoj lokaciji te </w:t>
      </w:r>
      <w:r w:rsidRPr="0019338B">
        <w:rPr>
          <w:rFonts w:ascii="Times New Roman" w:hAnsi="Times New Roman" w:cs="Times New Roman"/>
          <w:sz w:val="24"/>
          <w:szCs w:val="24"/>
        </w:rPr>
        <w:t>na</w:t>
      </w:r>
      <w:r w:rsidR="00B36389" w:rsidRPr="0019338B">
        <w:rPr>
          <w:rFonts w:ascii="Times New Roman" w:hAnsi="Times New Roman" w:cs="Times New Roman"/>
          <w:sz w:val="24"/>
          <w:szCs w:val="24"/>
        </w:rPr>
        <w:t xml:space="preserve"> rashode za najamninu poslovnog prostora.</w:t>
      </w:r>
    </w:p>
    <w:p w14:paraId="40AF7163" w14:textId="77777777" w:rsidR="00F023FA" w:rsidRPr="00730416" w:rsidRDefault="00F023FA" w:rsidP="00310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DA6DA" w14:textId="0BE1A19D" w:rsidR="009367A8" w:rsidRPr="00730416" w:rsidRDefault="00FA73F2" w:rsidP="00936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416">
        <w:rPr>
          <w:rFonts w:ascii="Times New Roman" w:hAnsi="Times New Roman" w:cs="Times New Roman"/>
          <w:sz w:val="24"/>
          <w:szCs w:val="24"/>
        </w:rPr>
        <w:t>Izvršeni</w:t>
      </w:r>
      <w:r w:rsidR="009367A8" w:rsidRPr="00730416">
        <w:rPr>
          <w:rFonts w:ascii="Times New Roman" w:hAnsi="Times New Roman" w:cs="Times New Roman"/>
          <w:sz w:val="24"/>
          <w:szCs w:val="24"/>
        </w:rPr>
        <w:t xml:space="preserve"> </w:t>
      </w:r>
      <w:r w:rsidR="00EA1830" w:rsidRPr="00730416">
        <w:rPr>
          <w:rFonts w:ascii="Times New Roman" w:hAnsi="Times New Roman" w:cs="Times New Roman"/>
          <w:sz w:val="24"/>
          <w:szCs w:val="24"/>
        </w:rPr>
        <w:t xml:space="preserve">rashodi za nabavu nefinancijske imovine </w:t>
      </w:r>
      <w:r w:rsidR="009367A8" w:rsidRPr="00730416">
        <w:rPr>
          <w:rFonts w:ascii="Times New Roman" w:hAnsi="Times New Roman" w:cs="Times New Roman"/>
          <w:sz w:val="24"/>
          <w:szCs w:val="24"/>
        </w:rPr>
        <w:t xml:space="preserve">u izvještajnom razdoblju </w:t>
      </w:r>
      <w:r w:rsidR="00EA1830" w:rsidRPr="00730416">
        <w:rPr>
          <w:rFonts w:ascii="Times New Roman" w:hAnsi="Times New Roman" w:cs="Times New Roman"/>
          <w:sz w:val="24"/>
          <w:szCs w:val="24"/>
        </w:rPr>
        <w:t xml:space="preserve">iznose </w:t>
      </w:r>
      <w:r w:rsidR="00EE7E01">
        <w:rPr>
          <w:rFonts w:ascii="Times New Roman" w:hAnsi="Times New Roman" w:cs="Times New Roman"/>
          <w:sz w:val="24"/>
          <w:szCs w:val="24"/>
        </w:rPr>
        <w:t>119.305,21</w:t>
      </w:r>
      <w:r w:rsidR="00EA1830" w:rsidRPr="00730416">
        <w:rPr>
          <w:rFonts w:ascii="Times New Roman" w:hAnsi="Times New Roman" w:cs="Times New Roman"/>
          <w:sz w:val="24"/>
          <w:szCs w:val="24"/>
        </w:rPr>
        <w:t xml:space="preserve"> </w:t>
      </w:r>
      <w:r w:rsidR="00846E64" w:rsidRPr="00730416">
        <w:rPr>
          <w:rFonts w:ascii="Times New Roman" w:hAnsi="Times New Roman" w:cs="Times New Roman"/>
          <w:sz w:val="24"/>
          <w:szCs w:val="24"/>
        </w:rPr>
        <w:t>eura</w:t>
      </w:r>
      <w:r w:rsidR="00EA1830" w:rsidRPr="00730416">
        <w:rPr>
          <w:rFonts w:ascii="Times New Roman" w:hAnsi="Times New Roman" w:cs="Times New Roman"/>
          <w:sz w:val="24"/>
          <w:szCs w:val="24"/>
        </w:rPr>
        <w:t xml:space="preserve">, </w:t>
      </w:r>
      <w:r w:rsidR="009367A8" w:rsidRPr="00730416">
        <w:rPr>
          <w:rFonts w:ascii="Times New Roman" w:hAnsi="Times New Roman" w:cs="Times New Roman"/>
          <w:sz w:val="24"/>
          <w:szCs w:val="24"/>
        </w:rPr>
        <w:t>što je</w:t>
      </w:r>
      <w:r w:rsidR="00EE7E01">
        <w:rPr>
          <w:rFonts w:ascii="Times New Roman" w:hAnsi="Times New Roman" w:cs="Times New Roman"/>
          <w:sz w:val="24"/>
          <w:szCs w:val="24"/>
        </w:rPr>
        <w:t xml:space="preserve"> povećanje </w:t>
      </w:r>
      <w:r w:rsidR="009367A8" w:rsidRPr="00730416">
        <w:rPr>
          <w:rFonts w:ascii="Times New Roman" w:hAnsi="Times New Roman" w:cs="Times New Roman"/>
          <w:sz w:val="24"/>
          <w:szCs w:val="24"/>
        </w:rPr>
        <w:t xml:space="preserve">za </w:t>
      </w:r>
      <w:r w:rsidR="00EE7E01">
        <w:rPr>
          <w:rFonts w:ascii="Times New Roman" w:hAnsi="Times New Roman" w:cs="Times New Roman"/>
          <w:sz w:val="24"/>
          <w:szCs w:val="24"/>
        </w:rPr>
        <w:t>44,95</w:t>
      </w:r>
      <w:r w:rsidR="00846E64" w:rsidRPr="00730416">
        <w:rPr>
          <w:rFonts w:ascii="Times New Roman" w:hAnsi="Times New Roman" w:cs="Times New Roman"/>
          <w:sz w:val="24"/>
          <w:szCs w:val="24"/>
        </w:rPr>
        <w:t xml:space="preserve"> %</w:t>
      </w:r>
      <w:r w:rsidR="009367A8" w:rsidRPr="00730416">
        <w:rPr>
          <w:rFonts w:ascii="Times New Roman" w:hAnsi="Times New Roman" w:cs="Times New Roman"/>
          <w:sz w:val="24"/>
          <w:szCs w:val="24"/>
        </w:rPr>
        <w:t xml:space="preserve"> % u odnosu na isto razdoblje</w:t>
      </w:r>
      <w:r w:rsidR="00B77C58" w:rsidRPr="00730416">
        <w:rPr>
          <w:rFonts w:ascii="Times New Roman" w:hAnsi="Times New Roman" w:cs="Times New Roman"/>
          <w:sz w:val="24"/>
          <w:szCs w:val="24"/>
        </w:rPr>
        <w:t xml:space="preserve"> prethodne godine </w:t>
      </w:r>
      <w:r w:rsidR="009367A8" w:rsidRPr="00730416">
        <w:rPr>
          <w:rFonts w:ascii="Times New Roman" w:hAnsi="Times New Roman" w:cs="Times New Roman"/>
          <w:sz w:val="24"/>
          <w:szCs w:val="24"/>
        </w:rPr>
        <w:t xml:space="preserve">te </w:t>
      </w:r>
      <w:r w:rsidR="00EE7E01">
        <w:rPr>
          <w:rFonts w:ascii="Times New Roman" w:hAnsi="Times New Roman" w:cs="Times New Roman"/>
          <w:sz w:val="24"/>
          <w:szCs w:val="24"/>
        </w:rPr>
        <w:t>6,73</w:t>
      </w:r>
      <w:r w:rsidR="009367A8" w:rsidRPr="00730416">
        <w:rPr>
          <w:rFonts w:ascii="Times New Roman" w:hAnsi="Times New Roman" w:cs="Times New Roman"/>
          <w:sz w:val="24"/>
          <w:szCs w:val="24"/>
        </w:rPr>
        <w:t xml:space="preserve"> % u odnosu na tekući financijski plan za 202</w:t>
      </w:r>
      <w:r w:rsidR="00EE7E01">
        <w:rPr>
          <w:rFonts w:ascii="Times New Roman" w:hAnsi="Times New Roman" w:cs="Times New Roman"/>
          <w:sz w:val="24"/>
          <w:szCs w:val="24"/>
        </w:rPr>
        <w:t>5</w:t>
      </w:r>
      <w:r w:rsidR="009367A8" w:rsidRPr="007304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351036" w14:textId="21F575DA" w:rsidR="0026080B" w:rsidRPr="00730416" w:rsidRDefault="0026080B" w:rsidP="00311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416">
        <w:rPr>
          <w:rFonts w:ascii="Times New Roman" w:hAnsi="Times New Roman" w:cs="Times New Roman"/>
          <w:sz w:val="24"/>
          <w:szCs w:val="24"/>
        </w:rPr>
        <w:t xml:space="preserve">Izvršeni rashodi za nabavu nefinancijske imovine odnose se na sljedeće skupine rashoda: </w:t>
      </w:r>
    </w:p>
    <w:p w14:paraId="07BBD5C4" w14:textId="7BB387B0" w:rsidR="0026080B" w:rsidRPr="00730416" w:rsidRDefault="00597BBE" w:rsidP="0026080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416">
        <w:rPr>
          <w:rFonts w:ascii="Times New Roman" w:hAnsi="Times New Roman" w:cs="Times New Roman"/>
          <w:sz w:val="24"/>
          <w:szCs w:val="24"/>
        </w:rPr>
        <w:t xml:space="preserve">42 </w:t>
      </w:r>
      <w:r w:rsidR="0026080B" w:rsidRPr="00730416">
        <w:rPr>
          <w:rFonts w:ascii="Times New Roman" w:hAnsi="Times New Roman" w:cs="Times New Roman"/>
          <w:sz w:val="24"/>
          <w:szCs w:val="24"/>
        </w:rPr>
        <w:t>Rashodi za nabavu proizvedene dugotrajne imovine</w:t>
      </w:r>
      <w:r w:rsidR="0026080B" w:rsidRPr="00730416">
        <w:rPr>
          <w:rFonts w:ascii="Times New Roman" w:hAnsi="Times New Roman" w:cs="Times New Roman"/>
          <w:sz w:val="24"/>
          <w:szCs w:val="24"/>
        </w:rPr>
        <w:tab/>
      </w:r>
      <w:r w:rsidR="0087014A" w:rsidRPr="00730416">
        <w:rPr>
          <w:rFonts w:ascii="Times New Roman" w:hAnsi="Times New Roman" w:cs="Times New Roman"/>
          <w:sz w:val="24"/>
          <w:szCs w:val="24"/>
        </w:rPr>
        <w:t xml:space="preserve">  </w:t>
      </w:r>
      <w:r w:rsidR="00311837" w:rsidRPr="00730416">
        <w:rPr>
          <w:rFonts w:ascii="Times New Roman" w:hAnsi="Times New Roman" w:cs="Times New Roman"/>
          <w:sz w:val="24"/>
          <w:szCs w:val="24"/>
        </w:rPr>
        <w:t xml:space="preserve">  </w:t>
      </w:r>
      <w:r w:rsidR="00EE7E01">
        <w:rPr>
          <w:rFonts w:ascii="Times New Roman" w:hAnsi="Times New Roman" w:cs="Times New Roman"/>
          <w:sz w:val="24"/>
          <w:szCs w:val="24"/>
        </w:rPr>
        <w:t>87.836,46</w:t>
      </w:r>
      <w:r w:rsidR="00311837" w:rsidRPr="00730416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4C048284" w14:textId="54F83E6D" w:rsidR="0026080B" w:rsidRPr="00730416" w:rsidRDefault="00597BBE" w:rsidP="0026080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416">
        <w:rPr>
          <w:rFonts w:ascii="Times New Roman" w:hAnsi="Times New Roman" w:cs="Times New Roman"/>
          <w:sz w:val="24"/>
          <w:szCs w:val="24"/>
        </w:rPr>
        <w:t xml:space="preserve">45 </w:t>
      </w:r>
      <w:r w:rsidR="0026080B" w:rsidRPr="00730416">
        <w:rPr>
          <w:rFonts w:ascii="Times New Roman" w:hAnsi="Times New Roman" w:cs="Times New Roman"/>
          <w:sz w:val="24"/>
          <w:szCs w:val="24"/>
        </w:rPr>
        <w:t>Rashodi za dodatna ulaganja na nefinancijskoj imovini</w:t>
      </w:r>
      <w:r w:rsidR="0026080B" w:rsidRPr="00730416">
        <w:rPr>
          <w:rFonts w:ascii="Times New Roman" w:hAnsi="Times New Roman" w:cs="Times New Roman"/>
          <w:sz w:val="24"/>
          <w:szCs w:val="24"/>
        </w:rPr>
        <w:tab/>
      </w:r>
      <w:r w:rsidR="00311837" w:rsidRPr="00730416">
        <w:rPr>
          <w:rFonts w:ascii="Times New Roman" w:hAnsi="Times New Roman" w:cs="Times New Roman"/>
          <w:sz w:val="24"/>
          <w:szCs w:val="24"/>
        </w:rPr>
        <w:t xml:space="preserve">  </w:t>
      </w:r>
      <w:r w:rsidR="00EE7E01">
        <w:rPr>
          <w:rFonts w:ascii="Times New Roman" w:hAnsi="Times New Roman" w:cs="Times New Roman"/>
          <w:sz w:val="24"/>
          <w:szCs w:val="24"/>
        </w:rPr>
        <w:t xml:space="preserve">  31.468,75</w:t>
      </w:r>
      <w:r w:rsidR="00311837" w:rsidRPr="00730416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63399A6A" w14:textId="77777777" w:rsidR="00293CDF" w:rsidRDefault="00293CDF" w:rsidP="00293CDF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346197D3" w14:textId="5CCB79F9" w:rsidR="00311837" w:rsidRPr="00325F24" w:rsidRDefault="00AD164F" w:rsidP="00293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F24">
        <w:rPr>
          <w:rFonts w:ascii="Times New Roman" w:hAnsi="Times New Roman" w:cs="Times New Roman"/>
          <w:sz w:val="24"/>
          <w:szCs w:val="24"/>
        </w:rPr>
        <w:t>R</w:t>
      </w:r>
      <w:r w:rsidR="00311837" w:rsidRPr="00325F24">
        <w:rPr>
          <w:rFonts w:ascii="Times New Roman" w:hAnsi="Times New Roman" w:cs="Times New Roman"/>
          <w:sz w:val="24"/>
          <w:szCs w:val="24"/>
        </w:rPr>
        <w:t xml:space="preserve">ashodi za nabavu nefinancijske imovine </w:t>
      </w:r>
      <w:r w:rsidR="0019338B" w:rsidRPr="00325F24">
        <w:rPr>
          <w:rFonts w:ascii="Times New Roman" w:hAnsi="Times New Roman" w:cs="Times New Roman"/>
          <w:sz w:val="24"/>
          <w:szCs w:val="24"/>
        </w:rPr>
        <w:t>povećani su</w:t>
      </w:r>
      <w:r w:rsidRPr="00325F24">
        <w:rPr>
          <w:rFonts w:ascii="Times New Roman" w:hAnsi="Times New Roman" w:cs="Times New Roman"/>
          <w:sz w:val="24"/>
          <w:szCs w:val="24"/>
        </w:rPr>
        <w:t xml:space="preserve"> </w:t>
      </w:r>
      <w:r w:rsidR="00311837" w:rsidRPr="00325F24">
        <w:rPr>
          <w:rFonts w:ascii="Times New Roman" w:hAnsi="Times New Roman" w:cs="Times New Roman"/>
          <w:sz w:val="24"/>
          <w:szCs w:val="24"/>
        </w:rPr>
        <w:t>u odnosu na prethodno izvještajno razdoblje</w:t>
      </w:r>
      <w:r w:rsidR="00293CDF" w:rsidRPr="00325F24">
        <w:rPr>
          <w:rFonts w:ascii="Times New Roman" w:hAnsi="Times New Roman" w:cs="Times New Roman"/>
          <w:sz w:val="24"/>
          <w:szCs w:val="24"/>
        </w:rPr>
        <w:t xml:space="preserve"> zbog nabave računala i računalne opreme na temelju Okvirnog sporazuma br.5/2024-1 za nabavu računala i računalne opreme – Grupa 1 te zbog nabave samostojećih pregrada za poslovni prostor u najmu.</w:t>
      </w:r>
    </w:p>
    <w:p w14:paraId="7F883C93" w14:textId="77777777" w:rsidR="00BD0AFD" w:rsidRPr="00E277CC" w:rsidRDefault="00BD0AFD" w:rsidP="00E00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A9807" w14:textId="2A75F1B9" w:rsidR="00BD0AFD" w:rsidRPr="00730416" w:rsidRDefault="00BD0AFD" w:rsidP="00E00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E75033">
        <w:rPr>
          <w:rFonts w:ascii="Times New Roman" w:hAnsi="Times New Roman" w:cs="Times New Roman"/>
          <w:sz w:val="24"/>
          <w:szCs w:val="24"/>
        </w:rPr>
        <w:t>izvještajnom</w:t>
      </w:r>
      <w:r>
        <w:rPr>
          <w:rFonts w:ascii="Times New Roman" w:hAnsi="Times New Roman" w:cs="Times New Roman"/>
          <w:sz w:val="24"/>
          <w:szCs w:val="24"/>
        </w:rPr>
        <w:t xml:space="preserve"> razdoblju ostvareno je:</w:t>
      </w:r>
    </w:p>
    <w:p w14:paraId="4A49E034" w14:textId="34236068" w:rsidR="006D085C" w:rsidRPr="00730416" w:rsidRDefault="00480D3F" w:rsidP="006D08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416">
        <w:rPr>
          <w:rFonts w:ascii="Times New Roman" w:hAnsi="Times New Roman" w:cs="Times New Roman"/>
          <w:sz w:val="24"/>
          <w:szCs w:val="24"/>
        </w:rPr>
        <w:t xml:space="preserve">više uplaćenih prihoda na izvoru 31 Vlastiti prihodi u odnosu na </w:t>
      </w:r>
      <w:r w:rsidR="00FA73F2" w:rsidRPr="00730416">
        <w:rPr>
          <w:rFonts w:ascii="Times New Roman" w:hAnsi="Times New Roman" w:cs="Times New Roman"/>
          <w:sz w:val="24"/>
          <w:szCs w:val="24"/>
        </w:rPr>
        <w:t>izvršene</w:t>
      </w:r>
      <w:r w:rsidRPr="00730416">
        <w:rPr>
          <w:rFonts w:ascii="Times New Roman" w:hAnsi="Times New Roman" w:cs="Times New Roman"/>
          <w:sz w:val="24"/>
          <w:szCs w:val="24"/>
        </w:rPr>
        <w:t xml:space="preserve"> rashode u iznosu od </w:t>
      </w:r>
      <w:r w:rsidR="002D4B02">
        <w:rPr>
          <w:rFonts w:ascii="Times New Roman" w:hAnsi="Times New Roman" w:cs="Times New Roman"/>
          <w:sz w:val="24"/>
          <w:szCs w:val="24"/>
        </w:rPr>
        <w:t>10.558,02</w:t>
      </w:r>
      <w:r w:rsidR="006D085C" w:rsidRPr="00730416">
        <w:rPr>
          <w:rFonts w:ascii="Times New Roman" w:hAnsi="Times New Roman" w:cs="Times New Roman"/>
          <w:sz w:val="24"/>
          <w:szCs w:val="24"/>
        </w:rPr>
        <w:t xml:space="preserve"> eura</w:t>
      </w:r>
      <w:r w:rsidRPr="0073041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79D0626" w14:textId="2E79E09A" w:rsidR="006D085C" w:rsidRPr="00730416" w:rsidRDefault="007C1561" w:rsidP="006D08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više izvršenih </w:t>
      </w:r>
      <w:r w:rsidR="00325F24">
        <w:rPr>
          <w:rFonts w:ascii="Times New Roman" w:hAnsi="Times New Roman" w:cs="Times New Roman"/>
          <w:sz w:val="24"/>
          <w:szCs w:val="24"/>
        </w:rPr>
        <w:t>prihoda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0D3F" w:rsidRPr="00730416">
        <w:rPr>
          <w:rFonts w:ascii="Times New Roman" w:hAnsi="Times New Roman" w:cs="Times New Roman"/>
          <w:sz w:val="24"/>
          <w:szCs w:val="24"/>
        </w:rPr>
        <w:t xml:space="preserve">na izvoru 51 Pomoći EU </w:t>
      </w:r>
      <w:r w:rsidR="00FD3DC7" w:rsidRPr="00730416">
        <w:rPr>
          <w:rFonts w:ascii="Times New Roman" w:hAnsi="Times New Roman" w:cs="Times New Roman"/>
          <w:sz w:val="24"/>
          <w:szCs w:val="24"/>
        </w:rPr>
        <w:t>(predujmovi za EU projekte)</w:t>
      </w:r>
      <w:r w:rsidR="00480D3F" w:rsidRPr="00730416">
        <w:rPr>
          <w:rFonts w:ascii="Times New Roman" w:hAnsi="Times New Roman" w:cs="Times New Roman"/>
          <w:sz w:val="24"/>
          <w:szCs w:val="24"/>
        </w:rPr>
        <w:t xml:space="preserve"> u odnosu na </w:t>
      </w:r>
      <w:r w:rsidR="00325F24">
        <w:rPr>
          <w:rFonts w:ascii="Times New Roman" w:hAnsi="Times New Roman" w:cs="Times New Roman"/>
          <w:sz w:val="24"/>
          <w:szCs w:val="24"/>
        </w:rPr>
        <w:t>izvršene rashode</w:t>
      </w:r>
      <w:r w:rsidR="00480D3F" w:rsidRPr="00730416">
        <w:rPr>
          <w:rFonts w:ascii="Times New Roman" w:hAnsi="Times New Roman" w:cs="Times New Roman"/>
          <w:sz w:val="24"/>
          <w:szCs w:val="24"/>
        </w:rPr>
        <w:t xml:space="preserve"> u iznosu </w:t>
      </w:r>
      <w:r w:rsidR="002D4B02">
        <w:rPr>
          <w:rFonts w:ascii="Times New Roman" w:hAnsi="Times New Roman" w:cs="Times New Roman"/>
          <w:sz w:val="24"/>
          <w:szCs w:val="24"/>
        </w:rPr>
        <w:t>99.495,30</w:t>
      </w:r>
      <w:r w:rsidR="006D085C" w:rsidRPr="00730416">
        <w:rPr>
          <w:rFonts w:ascii="Times New Roman" w:hAnsi="Times New Roman" w:cs="Times New Roman"/>
          <w:sz w:val="24"/>
          <w:szCs w:val="24"/>
        </w:rPr>
        <w:t xml:space="preserve"> eura </w:t>
      </w:r>
      <w:r w:rsidR="00480D3F" w:rsidRPr="00730416">
        <w:rPr>
          <w:rFonts w:ascii="Times New Roman" w:hAnsi="Times New Roman" w:cs="Times New Roman"/>
          <w:sz w:val="24"/>
          <w:szCs w:val="24"/>
        </w:rPr>
        <w:t xml:space="preserve">te </w:t>
      </w:r>
    </w:p>
    <w:p w14:paraId="37A854D1" w14:textId="1098108F" w:rsidR="00E72D48" w:rsidRDefault="006D085C" w:rsidP="006D08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416">
        <w:rPr>
          <w:rFonts w:ascii="Times New Roman" w:hAnsi="Times New Roman" w:cs="Times New Roman"/>
          <w:sz w:val="24"/>
          <w:szCs w:val="24"/>
        </w:rPr>
        <w:t xml:space="preserve">uplaćenih prihoda </w:t>
      </w:r>
      <w:r w:rsidR="00480D3F" w:rsidRPr="00730416">
        <w:rPr>
          <w:rFonts w:ascii="Times New Roman" w:hAnsi="Times New Roman" w:cs="Times New Roman"/>
          <w:sz w:val="24"/>
          <w:szCs w:val="24"/>
        </w:rPr>
        <w:t xml:space="preserve">na izvoru 43 Ostali prihodi </w:t>
      </w:r>
      <w:r w:rsidR="00211147" w:rsidRPr="00730416">
        <w:rPr>
          <w:rFonts w:ascii="Times New Roman" w:hAnsi="Times New Roman" w:cs="Times New Roman"/>
          <w:sz w:val="24"/>
          <w:szCs w:val="24"/>
        </w:rPr>
        <w:t xml:space="preserve">za </w:t>
      </w:r>
      <w:r w:rsidR="00480D3F" w:rsidRPr="00730416">
        <w:rPr>
          <w:rFonts w:ascii="Times New Roman" w:hAnsi="Times New Roman" w:cs="Times New Roman"/>
          <w:sz w:val="24"/>
          <w:szCs w:val="24"/>
        </w:rPr>
        <w:t xml:space="preserve">posebne namjene u iznosu </w:t>
      </w:r>
      <w:r w:rsidR="002D4B02">
        <w:rPr>
          <w:rFonts w:ascii="Times New Roman" w:hAnsi="Times New Roman" w:cs="Times New Roman"/>
          <w:sz w:val="24"/>
          <w:szCs w:val="24"/>
        </w:rPr>
        <w:t>37.541,30</w:t>
      </w:r>
      <w:r w:rsidRPr="00730416">
        <w:rPr>
          <w:rFonts w:ascii="Times New Roman" w:hAnsi="Times New Roman" w:cs="Times New Roman"/>
          <w:sz w:val="24"/>
          <w:szCs w:val="24"/>
        </w:rPr>
        <w:t xml:space="preserve"> eura</w:t>
      </w:r>
      <w:r w:rsidR="00424DE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FDDD8AD" w14:textId="6AEA50B1" w:rsidR="00424DEF" w:rsidRDefault="00424DEF" w:rsidP="00424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čega </w:t>
      </w:r>
      <w:r w:rsidR="00E75033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>ostvaren</w:t>
      </w:r>
      <w:r w:rsidRPr="00730416">
        <w:rPr>
          <w:rFonts w:ascii="Times New Roman" w:hAnsi="Times New Roman" w:cs="Times New Roman"/>
          <w:sz w:val="24"/>
          <w:szCs w:val="24"/>
        </w:rPr>
        <w:t xml:space="preserve"> višak prihoda u ukupnom iznosu </w:t>
      </w:r>
      <w:r w:rsidR="002D4B02">
        <w:rPr>
          <w:rFonts w:ascii="Times New Roman" w:hAnsi="Times New Roman" w:cs="Times New Roman"/>
          <w:sz w:val="24"/>
          <w:szCs w:val="24"/>
        </w:rPr>
        <w:t>147.594,62</w:t>
      </w:r>
      <w:r w:rsidRPr="00730416">
        <w:rPr>
          <w:rFonts w:ascii="Times New Roman" w:hAnsi="Times New Roman" w:cs="Times New Roman"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1DE6DA" w14:textId="77777777" w:rsidR="00E277CC" w:rsidRDefault="00E277CC" w:rsidP="00424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201B74" w14:textId="239DF15C" w:rsidR="00E72D48" w:rsidRDefault="002D02B4" w:rsidP="00E72D4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D412A0A" wp14:editId="77141402">
            <wp:extent cx="5760720" cy="3074670"/>
            <wp:effectExtent l="0" t="0" r="11430" b="11430"/>
            <wp:docPr id="57705118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8F2735A-D0A4-C6DA-26A9-DF320BE6876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ADFCE90" w14:textId="77777777" w:rsidR="002D02B4" w:rsidRDefault="002D02B4" w:rsidP="00E72D4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F446C5" w14:textId="4E6F1EFC" w:rsidR="00F471E7" w:rsidRPr="005470B0" w:rsidRDefault="005B75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331412">
        <w:rPr>
          <w:rFonts w:ascii="Times New Roman" w:hAnsi="Times New Roman" w:cs="Times New Roman"/>
          <w:b/>
          <w:sz w:val="24"/>
          <w:szCs w:val="24"/>
        </w:rPr>
        <w:t xml:space="preserve">OBRAZLOŽENJE OSTVARENOG </w:t>
      </w:r>
      <w:r w:rsidR="00F471E7" w:rsidRPr="005470B0">
        <w:rPr>
          <w:rFonts w:ascii="Times New Roman" w:hAnsi="Times New Roman" w:cs="Times New Roman"/>
          <w:b/>
          <w:sz w:val="24"/>
          <w:szCs w:val="24"/>
        </w:rPr>
        <w:t>PRIJENOS</w:t>
      </w:r>
      <w:r w:rsidR="00331412">
        <w:rPr>
          <w:rFonts w:ascii="Times New Roman" w:hAnsi="Times New Roman" w:cs="Times New Roman"/>
          <w:b/>
          <w:sz w:val="24"/>
          <w:szCs w:val="24"/>
        </w:rPr>
        <w:t>A</w:t>
      </w:r>
      <w:r w:rsidR="00F471E7" w:rsidRPr="005470B0">
        <w:rPr>
          <w:rFonts w:ascii="Times New Roman" w:hAnsi="Times New Roman" w:cs="Times New Roman"/>
          <w:b/>
          <w:sz w:val="24"/>
          <w:szCs w:val="24"/>
        </w:rPr>
        <w:t xml:space="preserve"> SREDSTAVA IZ PRETHODNE </w:t>
      </w:r>
      <w:r w:rsidR="00331412">
        <w:rPr>
          <w:rFonts w:ascii="Times New Roman" w:hAnsi="Times New Roman" w:cs="Times New Roman"/>
          <w:b/>
          <w:sz w:val="24"/>
          <w:szCs w:val="24"/>
        </w:rPr>
        <w:t>GODINE I PRIJENOSA SREDSTAVA U SLJEDEĆE RAZDOBLJE</w:t>
      </w:r>
    </w:p>
    <w:p w14:paraId="274BBE6C" w14:textId="46E2A337" w:rsidR="005F2997" w:rsidRPr="00730416" w:rsidRDefault="005F2997" w:rsidP="005F29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416">
        <w:rPr>
          <w:rFonts w:ascii="Times New Roman" w:hAnsi="Times New Roman" w:cs="Times New Roman"/>
          <w:sz w:val="24"/>
          <w:szCs w:val="24"/>
        </w:rPr>
        <w:t xml:space="preserve">Prijenosi sredstava </w:t>
      </w:r>
      <w:r w:rsidR="00B2449A" w:rsidRPr="00730416">
        <w:rPr>
          <w:rFonts w:ascii="Times New Roman" w:hAnsi="Times New Roman" w:cs="Times New Roman"/>
          <w:sz w:val="24"/>
          <w:szCs w:val="24"/>
        </w:rPr>
        <w:t xml:space="preserve">u </w:t>
      </w:r>
      <w:r w:rsidRPr="00730416">
        <w:rPr>
          <w:rFonts w:ascii="Times New Roman" w:hAnsi="Times New Roman" w:cs="Times New Roman"/>
          <w:sz w:val="24"/>
          <w:szCs w:val="24"/>
        </w:rPr>
        <w:t xml:space="preserve">najvećem dijelu odnose </w:t>
      </w:r>
      <w:r w:rsidR="00B2449A" w:rsidRPr="00730416">
        <w:rPr>
          <w:rFonts w:ascii="Times New Roman" w:hAnsi="Times New Roman" w:cs="Times New Roman"/>
          <w:sz w:val="24"/>
          <w:szCs w:val="24"/>
        </w:rPr>
        <w:t xml:space="preserve">se </w:t>
      </w:r>
      <w:r w:rsidRPr="00730416">
        <w:rPr>
          <w:rFonts w:ascii="Times New Roman" w:hAnsi="Times New Roman" w:cs="Times New Roman"/>
          <w:sz w:val="24"/>
          <w:szCs w:val="24"/>
        </w:rPr>
        <w:t xml:space="preserve">na </w:t>
      </w:r>
      <w:r w:rsidR="00B2449A" w:rsidRPr="00730416">
        <w:rPr>
          <w:rFonts w:ascii="Times New Roman" w:hAnsi="Times New Roman" w:cs="Times New Roman"/>
          <w:sz w:val="24"/>
          <w:szCs w:val="24"/>
        </w:rPr>
        <w:t>izvor financiranja 51 P</w:t>
      </w:r>
      <w:r w:rsidRPr="00730416">
        <w:rPr>
          <w:rFonts w:ascii="Times New Roman" w:hAnsi="Times New Roman" w:cs="Times New Roman"/>
          <w:sz w:val="24"/>
          <w:szCs w:val="24"/>
        </w:rPr>
        <w:t xml:space="preserve">omoći EU </w:t>
      </w:r>
      <w:r w:rsidR="00331412" w:rsidRPr="00730416">
        <w:rPr>
          <w:rFonts w:ascii="Times New Roman" w:hAnsi="Times New Roman" w:cs="Times New Roman"/>
          <w:sz w:val="24"/>
          <w:szCs w:val="24"/>
        </w:rPr>
        <w:t>-uplaćene</w:t>
      </w:r>
      <w:r w:rsidRPr="00730416">
        <w:rPr>
          <w:rFonts w:ascii="Times New Roman" w:hAnsi="Times New Roman" w:cs="Times New Roman"/>
          <w:sz w:val="24"/>
          <w:szCs w:val="24"/>
        </w:rPr>
        <w:t xml:space="preserve"> predujmove po sklopljenim darovnim ugovorima s Europskom komisijom- Eurostatom</w:t>
      </w:r>
      <w:r w:rsidR="00B2449A" w:rsidRPr="00730416">
        <w:rPr>
          <w:rFonts w:ascii="Times New Roman" w:hAnsi="Times New Roman" w:cs="Times New Roman"/>
          <w:sz w:val="24"/>
          <w:szCs w:val="24"/>
        </w:rPr>
        <w:t>.</w:t>
      </w:r>
      <w:r w:rsidR="00E43308">
        <w:rPr>
          <w:rFonts w:ascii="Times New Roman" w:hAnsi="Times New Roman" w:cs="Times New Roman"/>
          <w:sz w:val="24"/>
          <w:szCs w:val="24"/>
        </w:rPr>
        <w:t xml:space="preserve"> Sredstva će se izvršavati provedbom projekata u sljedećim izvještajnim razdobljima.</w:t>
      </w:r>
    </w:p>
    <w:p w14:paraId="1FD4FA52" w14:textId="068DD148" w:rsidR="005F2997" w:rsidRPr="00730416" w:rsidRDefault="00B2449A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416">
        <w:rPr>
          <w:rFonts w:ascii="Times New Roman" w:hAnsi="Times New Roman" w:cs="Times New Roman"/>
          <w:sz w:val="24"/>
          <w:szCs w:val="24"/>
        </w:rPr>
        <w:t>Preostali p</w:t>
      </w:r>
      <w:r w:rsidR="005F2997" w:rsidRPr="00730416">
        <w:rPr>
          <w:rFonts w:ascii="Times New Roman" w:hAnsi="Times New Roman" w:cs="Times New Roman"/>
          <w:sz w:val="24"/>
          <w:szCs w:val="24"/>
        </w:rPr>
        <w:t xml:space="preserve">reneseni </w:t>
      </w:r>
      <w:r w:rsidRPr="00730416">
        <w:rPr>
          <w:rFonts w:ascii="Times New Roman" w:hAnsi="Times New Roman" w:cs="Times New Roman"/>
          <w:sz w:val="24"/>
          <w:szCs w:val="24"/>
        </w:rPr>
        <w:t>prihodi odnose se na ostale</w:t>
      </w:r>
      <w:r w:rsidR="005F2997" w:rsidRPr="00730416">
        <w:rPr>
          <w:rFonts w:ascii="Times New Roman" w:hAnsi="Times New Roman" w:cs="Times New Roman"/>
          <w:sz w:val="24"/>
          <w:szCs w:val="24"/>
        </w:rPr>
        <w:t xml:space="preserve"> prihodi za posebne namjene (prihodi od pruženih usluga statističke obrade podataka na zahtjev korisnika), </w:t>
      </w:r>
      <w:r w:rsidRPr="00730416">
        <w:rPr>
          <w:rFonts w:ascii="Times New Roman" w:hAnsi="Times New Roman" w:cs="Times New Roman"/>
          <w:sz w:val="24"/>
          <w:szCs w:val="24"/>
        </w:rPr>
        <w:t>vlastite prihode</w:t>
      </w:r>
      <w:r w:rsidR="005F2997" w:rsidRPr="00730416">
        <w:rPr>
          <w:rFonts w:ascii="Times New Roman" w:hAnsi="Times New Roman" w:cs="Times New Roman"/>
          <w:sz w:val="24"/>
          <w:szCs w:val="24"/>
        </w:rPr>
        <w:t xml:space="preserve"> (prihodi od </w:t>
      </w:r>
      <w:r w:rsidR="00331412" w:rsidRPr="00730416">
        <w:rPr>
          <w:rFonts w:ascii="Times New Roman" w:hAnsi="Times New Roman" w:cs="Times New Roman"/>
          <w:sz w:val="24"/>
          <w:szCs w:val="24"/>
        </w:rPr>
        <w:t>kantina Zavoda</w:t>
      </w:r>
      <w:r w:rsidR="00BD0AFD">
        <w:rPr>
          <w:rFonts w:ascii="Times New Roman" w:hAnsi="Times New Roman" w:cs="Times New Roman"/>
          <w:sz w:val="24"/>
          <w:szCs w:val="24"/>
        </w:rPr>
        <w:t xml:space="preserve">, od </w:t>
      </w:r>
      <w:r w:rsidR="005F2997" w:rsidRPr="00730416">
        <w:rPr>
          <w:rFonts w:ascii="Times New Roman" w:hAnsi="Times New Roman" w:cs="Times New Roman"/>
          <w:sz w:val="24"/>
          <w:szCs w:val="24"/>
        </w:rPr>
        <w:t>usluga studijskih posjeta</w:t>
      </w:r>
      <w:r w:rsidR="00BD0AFD">
        <w:rPr>
          <w:rFonts w:ascii="Times New Roman" w:hAnsi="Times New Roman" w:cs="Times New Roman"/>
          <w:sz w:val="24"/>
          <w:szCs w:val="24"/>
        </w:rPr>
        <w:t xml:space="preserve"> i od sudjelovanja u projektu tehničke pomoći</w:t>
      </w:r>
      <w:r w:rsidR="005F2997" w:rsidRPr="00730416">
        <w:rPr>
          <w:rFonts w:ascii="Times New Roman" w:hAnsi="Times New Roman" w:cs="Times New Roman"/>
          <w:sz w:val="24"/>
          <w:szCs w:val="24"/>
        </w:rPr>
        <w:t>)</w:t>
      </w:r>
      <w:r w:rsidRPr="00730416">
        <w:rPr>
          <w:rFonts w:ascii="Times New Roman" w:hAnsi="Times New Roman" w:cs="Times New Roman"/>
          <w:sz w:val="24"/>
          <w:szCs w:val="24"/>
        </w:rPr>
        <w:t>, ostale pomoći te donacije.</w:t>
      </w:r>
    </w:p>
    <w:p w14:paraId="4893E166" w14:textId="77777777" w:rsidR="00226BAB" w:rsidRPr="00730416" w:rsidRDefault="00331412" w:rsidP="003314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0416">
        <w:rPr>
          <w:rFonts w:ascii="Times New Roman" w:hAnsi="Times New Roman" w:cs="Times New Roman"/>
          <w:sz w:val="24"/>
          <w:szCs w:val="24"/>
        </w:rPr>
        <w:t>Prijenosi sredstava po izvorima financiranja:</w:t>
      </w:r>
    </w:p>
    <w:p w14:paraId="6C3AD613" w14:textId="7C5D01E1" w:rsidR="000D0A1C" w:rsidRDefault="00E43308" w:rsidP="003314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3308">
        <w:rPr>
          <w:noProof/>
        </w:rPr>
        <w:drawing>
          <wp:inline distT="0" distB="0" distL="0" distR="0" wp14:anchorId="3F91EC7F" wp14:editId="35EB8D6D">
            <wp:extent cx="5760720" cy="1487170"/>
            <wp:effectExtent l="0" t="0" r="0" b="0"/>
            <wp:docPr id="21207787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35863" w14:textId="77777777" w:rsidR="00012E2F" w:rsidRDefault="00012E2F" w:rsidP="003314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4CDC929" w14:textId="77777777" w:rsidR="00293CDF" w:rsidRDefault="00293CDF" w:rsidP="002D02B4">
      <w:pPr>
        <w:spacing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1A3C845D" w14:textId="77777777" w:rsidR="00910259" w:rsidRDefault="00910259" w:rsidP="002D02B4">
      <w:pPr>
        <w:spacing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49778991" w14:textId="77777777" w:rsidR="00910259" w:rsidRDefault="00910259" w:rsidP="002D02B4">
      <w:pPr>
        <w:spacing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69C586AA" w14:textId="77777777" w:rsidR="00012E2F" w:rsidRPr="00F471E7" w:rsidRDefault="00012E2F" w:rsidP="00012E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3474CC8" wp14:editId="71597FE0">
            <wp:extent cx="4971288" cy="652272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oter novi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1288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2E2F" w:rsidRPr="00F471E7" w:rsidSect="00293CDF">
      <w:headerReference w:type="default" r:id="rId14"/>
      <w:footerReference w:type="default" r:id="rId15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3B52B" w14:textId="77777777" w:rsidR="002B6171" w:rsidRDefault="002B6171" w:rsidP="002B6171">
      <w:pPr>
        <w:spacing w:after="0" w:line="240" w:lineRule="auto"/>
      </w:pPr>
      <w:r>
        <w:separator/>
      </w:r>
    </w:p>
  </w:endnote>
  <w:endnote w:type="continuationSeparator" w:id="0">
    <w:p w14:paraId="739AC5A9" w14:textId="77777777" w:rsidR="002B6171" w:rsidRDefault="002B6171" w:rsidP="002B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1BEDA" w14:textId="77777777" w:rsidR="002B6171" w:rsidRDefault="002B6171">
    <w:pPr>
      <w:pStyle w:val="Footer"/>
    </w:pPr>
  </w:p>
  <w:p w14:paraId="3863A6E9" w14:textId="77777777" w:rsidR="002B6171" w:rsidRDefault="002B6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10860" w14:textId="77777777" w:rsidR="002B6171" w:rsidRDefault="002B6171" w:rsidP="002B6171">
      <w:pPr>
        <w:spacing w:after="0" w:line="240" w:lineRule="auto"/>
      </w:pPr>
      <w:r>
        <w:separator/>
      </w:r>
    </w:p>
  </w:footnote>
  <w:footnote w:type="continuationSeparator" w:id="0">
    <w:p w14:paraId="7B7C9EC4" w14:textId="77777777" w:rsidR="002B6171" w:rsidRDefault="002B6171" w:rsidP="002B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20980" w14:textId="77777777" w:rsidR="002B6171" w:rsidRDefault="002B6171">
    <w:pPr>
      <w:pStyle w:val="Header"/>
    </w:pPr>
  </w:p>
  <w:p w14:paraId="16A34D91" w14:textId="77777777" w:rsidR="002B6171" w:rsidRDefault="002B6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D61B1"/>
    <w:multiLevelType w:val="hybridMultilevel"/>
    <w:tmpl w:val="50961282"/>
    <w:lvl w:ilvl="0" w:tplc="97CAAB1E">
      <w:start w:val="55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150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12E2F"/>
    <w:rsid w:val="00017E72"/>
    <w:rsid w:val="00097E45"/>
    <w:rsid w:val="000D0A1C"/>
    <w:rsid w:val="00123CA1"/>
    <w:rsid w:val="00157974"/>
    <w:rsid w:val="00182D62"/>
    <w:rsid w:val="00182F52"/>
    <w:rsid w:val="00186B7B"/>
    <w:rsid w:val="001904A0"/>
    <w:rsid w:val="0019338B"/>
    <w:rsid w:val="0019538D"/>
    <w:rsid w:val="001F5F88"/>
    <w:rsid w:val="00211147"/>
    <w:rsid w:val="00226BAB"/>
    <w:rsid w:val="00245B1D"/>
    <w:rsid w:val="0026080B"/>
    <w:rsid w:val="00276216"/>
    <w:rsid w:val="00280018"/>
    <w:rsid w:val="0028075E"/>
    <w:rsid w:val="002834AC"/>
    <w:rsid w:val="00285942"/>
    <w:rsid w:val="00291820"/>
    <w:rsid w:val="00293CDF"/>
    <w:rsid w:val="0029735D"/>
    <w:rsid w:val="00297F7A"/>
    <w:rsid w:val="002A4198"/>
    <w:rsid w:val="002A7598"/>
    <w:rsid w:val="002B6171"/>
    <w:rsid w:val="002C131D"/>
    <w:rsid w:val="002C13DA"/>
    <w:rsid w:val="002D02B4"/>
    <w:rsid w:val="002D4B02"/>
    <w:rsid w:val="002E1900"/>
    <w:rsid w:val="002E3C52"/>
    <w:rsid w:val="003100DD"/>
    <w:rsid w:val="003109C9"/>
    <w:rsid w:val="00311837"/>
    <w:rsid w:val="00325F24"/>
    <w:rsid w:val="00331412"/>
    <w:rsid w:val="0034343D"/>
    <w:rsid w:val="00356562"/>
    <w:rsid w:val="003619E6"/>
    <w:rsid w:val="003A22DB"/>
    <w:rsid w:val="003A7FEE"/>
    <w:rsid w:val="003B5564"/>
    <w:rsid w:val="003E2C3F"/>
    <w:rsid w:val="00407290"/>
    <w:rsid w:val="00424DEF"/>
    <w:rsid w:val="0043540C"/>
    <w:rsid w:val="00447BDD"/>
    <w:rsid w:val="004555C5"/>
    <w:rsid w:val="00466878"/>
    <w:rsid w:val="0047309A"/>
    <w:rsid w:val="00480D3F"/>
    <w:rsid w:val="0048199B"/>
    <w:rsid w:val="004B47AF"/>
    <w:rsid w:val="00521025"/>
    <w:rsid w:val="00522B4A"/>
    <w:rsid w:val="005374B3"/>
    <w:rsid w:val="00537C7C"/>
    <w:rsid w:val="005412FE"/>
    <w:rsid w:val="005470B0"/>
    <w:rsid w:val="00552106"/>
    <w:rsid w:val="0055427F"/>
    <w:rsid w:val="005722A3"/>
    <w:rsid w:val="00583091"/>
    <w:rsid w:val="00597BBE"/>
    <w:rsid w:val="005A6363"/>
    <w:rsid w:val="005B487E"/>
    <w:rsid w:val="005B757B"/>
    <w:rsid w:val="005C1418"/>
    <w:rsid w:val="005E302E"/>
    <w:rsid w:val="005F2997"/>
    <w:rsid w:val="00602BCE"/>
    <w:rsid w:val="00605080"/>
    <w:rsid w:val="00616408"/>
    <w:rsid w:val="00624C16"/>
    <w:rsid w:val="006253F7"/>
    <w:rsid w:val="00671D31"/>
    <w:rsid w:val="006A02F3"/>
    <w:rsid w:val="006D085C"/>
    <w:rsid w:val="006E1F55"/>
    <w:rsid w:val="006F1F97"/>
    <w:rsid w:val="00715A5C"/>
    <w:rsid w:val="0072334A"/>
    <w:rsid w:val="00730416"/>
    <w:rsid w:val="00742936"/>
    <w:rsid w:val="00742FF4"/>
    <w:rsid w:val="00752D1E"/>
    <w:rsid w:val="007A0B82"/>
    <w:rsid w:val="007C1561"/>
    <w:rsid w:val="00846C06"/>
    <w:rsid w:val="00846E64"/>
    <w:rsid w:val="0087014A"/>
    <w:rsid w:val="00872CD8"/>
    <w:rsid w:val="00886D68"/>
    <w:rsid w:val="00893D66"/>
    <w:rsid w:val="008B44AA"/>
    <w:rsid w:val="008E3075"/>
    <w:rsid w:val="0090126F"/>
    <w:rsid w:val="00910259"/>
    <w:rsid w:val="0092305C"/>
    <w:rsid w:val="009367A8"/>
    <w:rsid w:val="009424F1"/>
    <w:rsid w:val="0094274B"/>
    <w:rsid w:val="00972F70"/>
    <w:rsid w:val="00975BA7"/>
    <w:rsid w:val="009847F4"/>
    <w:rsid w:val="009C5E2A"/>
    <w:rsid w:val="009D7CA0"/>
    <w:rsid w:val="009E3DF0"/>
    <w:rsid w:val="00A02FD1"/>
    <w:rsid w:val="00A14432"/>
    <w:rsid w:val="00A214E2"/>
    <w:rsid w:val="00A24A15"/>
    <w:rsid w:val="00A52008"/>
    <w:rsid w:val="00A55F8D"/>
    <w:rsid w:val="00A643E0"/>
    <w:rsid w:val="00A7578B"/>
    <w:rsid w:val="00A87E2A"/>
    <w:rsid w:val="00AC288F"/>
    <w:rsid w:val="00AD04C5"/>
    <w:rsid w:val="00AD164F"/>
    <w:rsid w:val="00AD1E5C"/>
    <w:rsid w:val="00AD2060"/>
    <w:rsid w:val="00AD7AF4"/>
    <w:rsid w:val="00AE2812"/>
    <w:rsid w:val="00AE6F32"/>
    <w:rsid w:val="00B11FC9"/>
    <w:rsid w:val="00B16146"/>
    <w:rsid w:val="00B2449A"/>
    <w:rsid w:val="00B36389"/>
    <w:rsid w:val="00B3780C"/>
    <w:rsid w:val="00B7793B"/>
    <w:rsid w:val="00B77C58"/>
    <w:rsid w:val="00BA0E70"/>
    <w:rsid w:val="00BD0AFD"/>
    <w:rsid w:val="00BE2192"/>
    <w:rsid w:val="00BE4FCD"/>
    <w:rsid w:val="00BF44C6"/>
    <w:rsid w:val="00C2781D"/>
    <w:rsid w:val="00C3465E"/>
    <w:rsid w:val="00C67D83"/>
    <w:rsid w:val="00C70712"/>
    <w:rsid w:val="00C86F04"/>
    <w:rsid w:val="00CA12E2"/>
    <w:rsid w:val="00CB025D"/>
    <w:rsid w:val="00CC51D9"/>
    <w:rsid w:val="00CC7D68"/>
    <w:rsid w:val="00CD2222"/>
    <w:rsid w:val="00D019AB"/>
    <w:rsid w:val="00D12461"/>
    <w:rsid w:val="00D3245B"/>
    <w:rsid w:val="00D80643"/>
    <w:rsid w:val="00D825D1"/>
    <w:rsid w:val="00DA2FE1"/>
    <w:rsid w:val="00DB1160"/>
    <w:rsid w:val="00DC4C64"/>
    <w:rsid w:val="00DD2586"/>
    <w:rsid w:val="00DF778D"/>
    <w:rsid w:val="00E00712"/>
    <w:rsid w:val="00E13429"/>
    <w:rsid w:val="00E13A68"/>
    <w:rsid w:val="00E277CC"/>
    <w:rsid w:val="00E34EA9"/>
    <w:rsid w:val="00E43308"/>
    <w:rsid w:val="00E446AF"/>
    <w:rsid w:val="00E72D48"/>
    <w:rsid w:val="00E74D93"/>
    <w:rsid w:val="00E75033"/>
    <w:rsid w:val="00EA1830"/>
    <w:rsid w:val="00EB0F3F"/>
    <w:rsid w:val="00EE7E01"/>
    <w:rsid w:val="00F023FA"/>
    <w:rsid w:val="00F22198"/>
    <w:rsid w:val="00F44C3C"/>
    <w:rsid w:val="00F471E7"/>
    <w:rsid w:val="00F70550"/>
    <w:rsid w:val="00F83DEB"/>
    <w:rsid w:val="00F93B05"/>
    <w:rsid w:val="00F95BCD"/>
    <w:rsid w:val="00FA73F2"/>
    <w:rsid w:val="00FB04C9"/>
    <w:rsid w:val="00FB2371"/>
    <w:rsid w:val="00FB2703"/>
    <w:rsid w:val="00FD3DC7"/>
    <w:rsid w:val="00FD4BC4"/>
    <w:rsid w:val="00F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0FC88A3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6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171"/>
  </w:style>
  <w:style w:type="paragraph" w:styleId="Footer">
    <w:name w:val="footer"/>
    <w:basedOn w:val="Normal"/>
    <w:link w:val="FooterChar"/>
    <w:uiPriority w:val="99"/>
    <w:unhideWhenUsed/>
    <w:rsid w:val="002B6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171"/>
  </w:style>
  <w:style w:type="paragraph" w:styleId="ListParagraph">
    <w:name w:val="List Paragraph"/>
    <w:basedOn w:val="Normal"/>
    <w:uiPriority w:val="34"/>
    <w:qFormat/>
    <w:rsid w:val="00F023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3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0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JAGODA\Prora&#269;un\2025\Obrazlo&#382;enje%20izvr&#353;enja%202025\Polugodi&#353;nji%20izvje&#353;taj%20o%20izvr&#353;enju%20FP%202025\Izvje&#353;taji%20SDR\FP0002PRR%20Ra&#269;un%20rashoda_spaja%20se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Ostvareni prihodi po izvorima financiranja</a:t>
            </a:r>
            <a:endParaRPr lang="en-US"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</a:endParaRPr>
          </a:p>
        </c:rich>
      </c:tx>
      <c:layout>
        <c:manualLayout>
          <c:xMode val="edge"/>
          <c:yMode val="edge"/>
          <c:x val="0.22838793858758405"/>
          <c:y val="3.892944038929440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'za graf'!$L$8</c:f>
              <c:strCache>
                <c:ptCount val="1"/>
                <c:pt idx="0">
                  <c:v>Ostvarenje
01.2025. - 06.2025.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79D-40AD-9D15-66B6FA2FB84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79D-40AD-9D15-66B6FA2FB84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79D-40AD-9D15-66B6FA2FB84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79D-40AD-9D15-66B6FA2FB84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79D-40AD-9D15-66B6FA2FB844}"/>
              </c:ext>
            </c:extLst>
          </c:dPt>
          <c:cat>
            <c:strRef>
              <c:f>'za graf'!$K$9:$K$15</c:f>
              <c:strCache>
                <c:ptCount val="5"/>
                <c:pt idx="0">
                  <c:v>1 Opći prihodi i primici</c:v>
                </c:pt>
                <c:pt idx="1">
                  <c:v>31 Vlastiti prihodi</c:v>
                </c:pt>
                <c:pt idx="2">
                  <c:v>43 Prihodi za posebne namjene</c:v>
                </c:pt>
                <c:pt idx="3">
                  <c:v>51 Pomoći EU</c:v>
                </c:pt>
                <c:pt idx="4">
                  <c:v>55 Refundacije iz pomoći EU</c:v>
                </c:pt>
              </c:strCache>
            </c:strRef>
          </c:cat>
          <c:val>
            <c:numRef>
              <c:f>'za graf'!$L$9:$L$15</c:f>
              <c:numCache>
                <c:formatCode>#,##0.00</c:formatCode>
                <c:ptCount val="5"/>
                <c:pt idx="0">
                  <c:v>10027343.75</c:v>
                </c:pt>
                <c:pt idx="1">
                  <c:v>25175.3</c:v>
                </c:pt>
                <c:pt idx="2">
                  <c:v>37541.300000000003</c:v>
                </c:pt>
                <c:pt idx="3">
                  <c:v>148930.98000000001</c:v>
                </c:pt>
                <c:pt idx="4">
                  <c:v>24449.39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79D-40AD-9D15-66B6FA2FB844}"/>
            </c:ext>
          </c:extLst>
        </c:ser>
        <c:ser>
          <c:idx val="1"/>
          <c:order val="1"/>
          <c:tx>
            <c:strRef>
              <c:f>'za graf'!$M$8</c:f>
              <c:strCache>
                <c:ptCount val="1"/>
                <c:pt idx="0">
                  <c:v>Udio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C-C79D-40AD-9D15-66B6FA2FB84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E-C79D-40AD-9D15-66B6FA2FB84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0-C79D-40AD-9D15-66B6FA2FB84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2-C79D-40AD-9D15-66B6FA2FB84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4-C79D-40AD-9D15-66B6FA2FB844}"/>
              </c:ext>
            </c:extLst>
          </c:dPt>
          <c:cat>
            <c:strRef>
              <c:f>'za graf'!$K$9:$K$15</c:f>
              <c:strCache>
                <c:ptCount val="5"/>
                <c:pt idx="0">
                  <c:v>1 Opći prihodi i primici</c:v>
                </c:pt>
                <c:pt idx="1">
                  <c:v>31 Vlastiti prihodi</c:v>
                </c:pt>
                <c:pt idx="2">
                  <c:v>43 Prihodi za posebne namjene</c:v>
                </c:pt>
                <c:pt idx="3">
                  <c:v>51 Pomoći EU</c:v>
                </c:pt>
                <c:pt idx="4">
                  <c:v>55 Refundacije iz pomoći EU</c:v>
                </c:pt>
              </c:strCache>
            </c:strRef>
          </c:cat>
          <c:val>
            <c:numRef>
              <c:f>'za graf'!$M$9:$M$15</c:f>
              <c:numCache>
                <c:formatCode>#,##0.00</c:formatCode>
                <c:ptCount val="5"/>
                <c:pt idx="0">
                  <c:v>97.699631376640312</c:v>
                </c:pt>
                <c:pt idx="1">
                  <c:v>0.24529103530497126</c:v>
                </c:pt>
                <c:pt idx="2">
                  <c:v>0.36577694580380449</c:v>
                </c:pt>
                <c:pt idx="3">
                  <c:v>1.4510823812698945</c:v>
                </c:pt>
                <c:pt idx="4">
                  <c:v>0.23821826098100168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C79D-40AD-9D15-66B6FA2FB8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Ostvareni prihodi u odnosu na izvještajno razdoblje prethodne godine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7.568001573439416E-2"/>
          <c:y val="0.22296289071550154"/>
          <c:w val="0.86804293758002915"/>
          <c:h val="0.48101439324247652"/>
        </c:manualLayout>
      </c:layout>
      <c:barChart>
        <c:barDir val="col"/>
        <c:grouping val="percentStacked"/>
        <c:varyColors val="0"/>
        <c:ser>
          <c:idx val="1"/>
          <c:order val="0"/>
          <c:tx>
            <c:strRef>
              <c:f>'za graf'!$L$28</c:f>
              <c:strCache>
                <c:ptCount val="1"/>
                <c:pt idx="0">
                  <c:v>Ostvarenje
01.2024. - 06.2024.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'za graf'!$K$29:$K$33</c:f>
              <c:strCache>
                <c:ptCount val="5"/>
                <c:pt idx="0">
                  <c:v>1 Opći prihodi i primici</c:v>
                </c:pt>
                <c:pt idx="1">
                  <c:v>31 Vlastiti prihodi</c:v>
                </c:pt>
                <c:pt idx="2">
                  <c:v>43 Prihodi za posebne namjene</c:v>
                </c:pt>
                <c:pt idx="3">
                  <c:v>51 Pomoći EU</c:v>
                </c:pt>
                <c:pt idx="4">
                  <c:v>55 Refundacije iz pomoći EU</c:v>
                </c:pt>
              </c:strCache>
            </c:strRef>
          </c:cat>
          <c:val>
            <c:numRef>
              <c:f>'za graf'!$L$29:$L$33</c:f>
              <c:numCache>
                <c:formatCode>#,##0.00</c:formatCode>
                <c:ptCount val="5"/>
                <c:pt idx="0">
                  <c:v>8470232.4499999993</c:v>
                </c:pt>
                <c:pt idx="1">
                  <c:v>39124.800000000003</c:v>
                </c:pt>
                <c:pt idx="2">
                  <c:v>36299.89</c:v>
                </c:pt>
                <c:pt idx="3">
                  <c:v>27039.64</c:v>
                </c:pt>
                <c:pt idx="4">
                  <c:v>76368.91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3B-4ECD-A5B1-14A8818355E7}"/>
            </c:ext>
          </c:extLst>
        </c:ser>
        <c:ser>
          <c:idx val="0"/>
          <c:order val="1"/>
          <c:tx>
            <c:strRef>
              <c:f>'za graf'!$M$28</c:f>
              <c:strCache>
                <c:ptCount val="1"/>
                <c:pt idx="0">
                  <c:v>Ostvarenje
01.2025. - 06.2025.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'za graf'!$K$29:$K$33</c:f>
              <c:strCache>
                <c:ptCount val="5"/>
                <c:pt idx="0">
                  <c:v>1 Opći prihodi i primici</c:v>
                </c:pt>
                <c:pt idx="1">
                  <c:v>31 Vlastiti prihodi</c:v>
                </c:pt>
                <c:pt idx="2">
                  <c:v>43 Prihodi za posebne namjene</c:v>
                </c:pt>
                <c:pt idx="3">
                  <c:v>51 Pomoći EU</c:v>
                </c:pt>
                <c:pt idx="4">
                  <c:v>55 Refundacije iz pomoći EU</c:v>
                </c:pt>
              </c:strCache>
            </c:strRef>
          </c:cat>
          <c:val>
            <c:numRef>
              <c:f>'za graf'!$M$29:$M$33</c:f>
              <c:numCache>
                <c:formatCode>#,##0.00</c:formatCode>
                <c:ptCount val="5"/>
                <c:pt idx="0">
                  <c:v>10027343.75</c:v>
                </c:pt>
                <c:pt idx="1">
                  <c:v>25175.3</c:v>
                </c:pt>
                <c:pt idx="2">
                  <c:v>37541.300000000003</c:v>
                </c:pt>
                <c:pt idx="3">
                  <c:v>148930.98000000001</c:v>
                </c:pt>
                <c:pt idx="4">
                  <c:v>24449.39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F3B-4ECD-A5B1-14A8818355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3344416"/>
        <c:axId val="1"/>
      </c:barChart>
      <c:catAx>
        <c:axId val="83344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83344416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sz="16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</a:rPr>
              <a:t>Izvršeni rashodi po skupinama rashoda</a:t>
            </a:r>
          </a:p>
        </c:rich>
      </c:tx>
      <c:layout>
        <c:manualLayout>
          <c:xMode val="edge"/>
          <c:yMode val="edge"/>
          <c:x val="0.2327000393484587"/>
          <c:y val="3.8673730598489997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2938154420195179E-2"/>
          <c:y val="0.1689803399782801"/>
          <c:w val="0.40145788201515997"/>
          <c:h val="0.75211399500988307"/>
        </c:manualLayout>
      </c:layout>
      <c:pieChart>
        <c:varyColors val="1"/>
        <c:ser>
          <c:idx val="1"/>
          <c:order val="0"/>
          <c:tx>
            <c:strRef>
              <c:f>'za graf'!$K$14</c:f>
              <c:strCache>
                <c:ptCount val="1"/>
                <c:pt idx="0">
                  <c:v>OSTVARENJE/IZVRŠENJE 
01.2025. - 06.2025.</c:v>
                </c:pt>
              </c:strCache>
            </c:strRef>
          </c:tx>
          <c:cat>
            <c:strRef>
              <c:f>'za graf'!$J$15:$J$19</c:f>
              <c:strCache>
                <c:ptCount val="5"/>
                <c:pt idx="0">
                  <c:v>31 Rashodi za zaposlene</c:v>
                </c:pt>
                <c:pt idx="1">
                  <c:v>32 Materijalni rashodi</c:v>
                </c:pt>
                <c:pt idx="2">
                  <c:v>34 Financijski rashodi</c:v>
                </c:pt>
                <c:pt idx="3">
                  <c:v>42 Rashodi za nabavu proizvedene dugotrajne imovine</c:v>
                </c:pt>
                <c:pt idx="4">
                  <c:v>45 Rashodi za dodatna ulaganja na nefinancijskoj imovini</c:v>
                </c:pt>
              </c:strCache>
            </c:strRef>
          </c:cat>
          <c:val>
            <c:numRef>
              <c:f>'za graf'!$K$15:$K$19</c:f>
              <c:numCache>
                <c:formatCode>#,##0.00</c:formatCode>
                <c:ptCount val="5"/>
                <c:pt idx="0">
                  <c:v>7886692.2199999997</c:v>
                </c:pt>
                <c:pt idx="1">
                  <c:v>2109845.9300000002</c:v>
                </c:pt>
                <c:pt idx="2">
                  <c:v>2.74</c:v>
                </c:pt>
                <c:pt idx="3">
                  <c:v>87836.46</c:v>
                </c:pt>
                <c:pt idx="4">
                  <c:v>31468.75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0D-4273-8EB1-89A8669751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58614451134784618"/>
          <c:y val="0.2256608060978679"/>
          <c:w val="0.36717878647521995"/>
          <c:h val="0.68141660374644952"/>
        </c:manualLayout>
      </c:layout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5F438-3141-41E5-939F-10B6957F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1072</Words>
  <Characters>6111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Kušen Jelena</cp:lastModifiedBy>
  <cp:revision>2</cp:revision>
  <cp:lastPrinted>2025-08-18T05:56:00Z</cp:lastPrinted>
  <dcterms:created xsi:type="dcterms:W3CDTF">2025-11-25T10:47:00Z</dcterms:created>
  <dcterms:modified xsi:type="dcterms:W3CDTF">2025-11-25T10:47:00Z</dcterms:modified>
</cp:coreProperties>
</file>